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Spec="center" w:tblpY="629"/>
        <w:tblOverlap w:val="never"/>
        <w:tblW w:w="14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53"/>
        <w:gridCol w:w="3241"/>
        <w:gridCol w:w="1902"/>
        <w:gridCol w:w="4468"/>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18" w:type="dxa"/>
            <w:gridSpan w:val="6"/>
            <w:tcBorders>
              <w:top w:val="nil"/>
              <w:left w:val="nil"/>
              <w:bottom w:val="single" w:color="auto" w:sz="4" w:space="0"/>
              <w:right w:val="nil"/>
            </w:tcBorders>
            <w:shd w:val="clear" w:color="auto" w:fill="auto"/>
            <w:noWrap/>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龙山县行政许可事项目录清单（2022年版）（征求意见稿）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0" w:type="dxa"/>
            <w:tcBorders>
              <w:top w:val="single" w:color="auto"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序号</w:t>
            </w:r>
          </w:p>
        </w:tc>
        <w:tc>
          <w:tcPr>
            <w:tcW w:w="1753" w:type="dxa"/>
            <w:tcBorders>
              <w:top w:val="single" w:color="auto"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州级主管部门</w:t>
            </w:r>
          </w:p>
        </w:tc>
        <w:tc>
          <w:tcPr>
            <w:tcW w:w="3241" w:type="dxa"/>
            <w:tcBorders>
              <w:top w:val="single" w:color="auto"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事项名称</w:t>
            </w:r>
          </w:p>
        </w:tc>
        <w:tc>
          <w:tcPr>
            <w:tcW w:w="1902" w:type="dxa"/>
            <w:tcBorders>
              <w:top w:val="single" w:color="auto"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县级实施单位</w:t>
            </w:r>
          </w:p>
        </w:tc>
        <w:tc>
          <w:tcPr>
            <w:tcW w:w="4468" w:type="dxa"/>
            <w:tcBorders>
              <w:top w:val="single" w:color="auto"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设定和实施依据</w:t>
            </w:r>
          </w:p>
        </w:tc>
        <w:tc>
          <w:tcPr>
            <w:tcW w:w="2534" w:type="dxa"/>
            <w:tcBorders>
              <w:top w:val="single" w:color="auto"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州发改委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固定资产投资项目核准（含国发〔2016〕72号文件规定的外商投资项目）</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县发改局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《企业投资项目核准和备案管理条例》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《国务院关于发布政府核准的投资项目目录（2016年本）的通知》（国发〔2016〕72号）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州发改委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在电力设施周围或者电力设施保护区内进行可能危及电力设施安全作业审批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县发改局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《中华人民共和国电力法》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《电力设施保护条例》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州发改委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固定资产投资项目核准</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县发改局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《企业投资项目核准和备案管理条例》</w:t>
            </w:r>
          </w:p>
        </w:tc>
        <w:tc>
          <w:tcPr>
            <w:tcW w:w="2534" w:type="dxa"/>
            <w:vMerge w:val="restart"/>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涉及能源项目核准。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《国务院关于发布政府核准的投资项目目录（2016年本）的通知》（国发〔2016〕72号）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州发改委</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新建不能满足管道保护要求的石油天然气管道防护方案审批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县发改局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《中华人民共和国石油天然气管道保护法》</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州发改委负责管道防护监管执法，县市负责具体防护方案审批。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州发改委</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可能影响石油天然气管道保护的施工作业审批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县发改局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《中华人民共和国石油天然气管道保护法》</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州发改委负责管道防护监管执法，县市负责具体审批。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民办、中外合作开办中等及以下学校及其他教育机构筹设审批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《中华人民共和国民办教育促进法》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《中华人民共和国中外合作办学条例》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《国务院关于当前发展学前教育的若干意见》（国发〔2010〕41号）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中等及以下学校和其他教育机构设置审批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《中华人民共和国教育法》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《中华人民共和国民办教育促进法》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《中华人民共和国民办教育促进法实施条例》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《中华人民共和国中外合作办学条例》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《国务院关于当前发展学前教育的若干意见》（国发〔2010〕41号）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《国务院办公厅关于规范校外培训机构发展的意见》（国办发〔2018〕80号）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从事文艺、体育等专业训练的社会组织自行实施义务教育审批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《中华人民共和国义务教育法》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校车使用许可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《校车安全管理条例》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教师资格认定</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《中华人民共和国教师法》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《教师资格条例》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《国家职业资格目录（2021年版）》</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适龄儿童、少年因身体状况需要延缓入学或者休学审批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《中华人民共和国义务教育法》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州民宗局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宗教活动场所筹备设立审批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县民宗局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州民宗局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宗教活动场所设立、变更、注销登记</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县民宗局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州民宗局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宗教活动场所内改建或者新建建筑物许可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县民宗局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《宗教事务部分行政许可项目实施办法》（国宗发〔2018〕11号）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州民宗局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宗教临时活动地点审批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县民宗局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州民宗局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宗教团体、宗教院校、宗教活动场所接受境外捐赠审批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县民宗局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《宗教事务部分行政许可项目实施办法》（国宗发〔2018〕11号）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举行集会游行示威许可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《中华人民共和国集会游行示威法》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left"/>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《中华人民共和国集会游行示威法实施条例》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大型群众性活动安全许可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《中华人民共和国消防法》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《大型群众性活动安全管理条例》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公章刻制业特种行业许可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《印铸刻字业暂行管理规则》</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《公安部关于深化娱乐服务场所和特种行业治安管理改革进一步依法加强事中事后监管的工作意见》（公治〔2017〕529号）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旅馆业特种行业许可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《旅馆业治安管理办法》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《公安部关于深化娱乐服务场所和特种行业治安管理改革进一步依法加强事中事后监管的工作意见》（公治〔2017〕529号）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保安员证核发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《保安服务管理条例》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《国家职业资格目录（2021年版）》</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互联网上网服务营业场所信息网络安全审核</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《互联网上网服务营业场所管理条例》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举办焰火晚会及其他大型焰火燃放活动许可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《烟花爆竹安全管理条例》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《公安部办公厅关于贯彻执行〈大型焰火燃放作业人员资格条件及管理〉和〈大型焰火燃放作业单位资质条件及管理〉有关事项的通知》（公治〔2010〕592号）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烟花爆竹道路运输许可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《烟花爆竹安全管理条例》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《关于优化烟花爆竹道路运输许可审批进一步深化烟花爆竹“放管服”改革工作的通知》（公治安明发〔2019〕218号）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民用爆炸物品购买许可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《民用爆炸物品安全管理条例》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民用爆炸物品运输许可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《民用爆炸物品安全管理条例》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剧毒化学品购买许可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《危险化学品安全管理条例》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剧毒化学品道路运输通行许可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《危险化学品安全管理条例》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放射性物品道路运输许可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《中华人民共和国核安全法》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《放射性物品运输安全管理条例》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运输危险化学品的车辆进入危险化学品运输车辆限制通行区域审批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《危险化学品安全管理条例》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31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易制毒化学品运输许可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《中华人民共和国禁毒法》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left"/>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《易制毒化学品管理条例》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金融机构营业场所和金库安全防范设施建设方案审批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《金融机构营业场所和金库安全防范设施建设许可实施办法》（公安部令第86号）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金融机构营业场所和金库安全防范设施建设工程验收</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《金融机构营业场所和金库安全防范设施建设许可实施办法》（公安部令第86号）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机动车登记</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县公安局交警大队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机动车临时通行牌证核发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县公安局交警大队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机动车检验合格标志核发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县公安局交警大队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机动车驾驶证核发、审验</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县公安局交警大队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校车驾驶资格许可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县公安局交警大队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《校车安全管理条例》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39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非机动车登记</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县公安局交警大队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涉路施工交通安全审查</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县公安局交警大队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《中华人民共和国公路法》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《城市道路管理条例》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户口迁移审批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县人口大队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《中华人民共和国户口登记条例》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犬类准养证核发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县公安局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《中华人民共和国动物防疫法》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《中华人民共和国传染病防治法实施办法》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普通护照签发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县人口大队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《中华人民共和国护照法》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出入境通行证签发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县人口大队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《中华人民共和国护照法》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《中国公民因私事往来香港地区或者澳门地区的暂行管理办法》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边境管理区通行证核发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县人口大队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内地居民前往港澳通行证、往来港澳通行证及签注签发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县人口大队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《中国公民因私事往来香港地区或者澳门地区的暂行管理办法》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大陆居民往来台湾通行证及签注签发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县人口大队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《中国公民往来台湾地区管理办法》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州公安局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台湾居民来往大陆通行证签发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县人口大队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《中国公民往来台湾地区管理办法》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49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州民政局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社会团体成立、变更、注销登记及修改章程核准</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《社会团体登记管理条例》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州民政局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民办非企业单位成立、变更、注销登记及修改章程核准</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《民办非企业单位登记管理暂行条例》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州民政局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宗教活动场所法人成立、变更、注销登记</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《宗教事务条例》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州民政局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慈善组织公开募捐资格审批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《中华人民共和国慈善法》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州民政局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殡葬设施建设审批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《殡葬管理条例》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州民政局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地名命名、更名审批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《地名管理条例》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州财政局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中介机构从事代理记账业务审批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县财政局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《中华人民共和国会计法》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州人社局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职业培训学校筹设审批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县人社局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《中华人民共和国民办教育促进法》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《中华人民共和国中外合作办学条例》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州人社局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职业培训学校办学许可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县人社局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《中华人民共和国民办教育促进法》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《中华人民共和国中外合作办学条例》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州人社局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人力资源服务许可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县人社局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《中华人民共和国就业促进法》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《人力资源市场暂行条例》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0"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59 </w:t>
            </w:r>
          </w:p>
        </w:tc>
        <w:tc>
          <w:tcPr>
            <w:tcW w:w="1753" w:type="dxa"/>
            <w:vMerge w:val="restart"/>
            <w:shd w:val="clear" w:color="auto" w:fill="auto"/>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州人社局</w:t>
            </w:r>
          </w:p>
        </w:tc>
        <w:tc>
          <w:tcPr>
            <w:tcW w:w="3241" w:type="dxa"/>
            <w:vMerge w:val="restart"/>
            <w:shd w:val="clear" w:color="auto" w:fill="auto"/>
            <w:vAlign w:val="center"/>
          </w:tcPr>
          <w:p>
            <w:pPr>
              <w:widowControl/>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企业实行不定时工作制和综合计算工时工作制审批</w:t>
            </w:r>
          </w:p>
        </w:tc>
        <w:tc>
          <w:tcPr>
            <w:tcW w:w="1902"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县人社局</w:t>
            </w: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《中华人民共和国劳动法》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widowControl/>
              <w:spacing w:line="30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widowControl/>
              <w:spacing w:line="30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widowControl/>
              <w:spacing w:line="30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《关于企业实行不定时工作制和综合计算工时工作制的审批办法》（劳部发〔1994〕503号）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0"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60 </w:t>
            </w:r>
          </w:p>
        </w:tc>
        <w:tc>
          <w:tcPr>
            <w:tcW w:w="1753" w:type="dxa"/>
            <w:vMerge w:val="restart"/>
            <w:shd w:val="clear" w:color="auto" w:fill="auto"/>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vMerge w:val="restart"/>
            <w:shd w:val="clear" w:color="auto" w:fill="auto"/>
            <w:vAlign w:val="center"/>
          </w:tcPr>
          <w:p>
            <w:pPr>
              <w:widowControl/>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开采矿产资源审批</w:t>
            </w:r>
          </w:p>
        </w:tc>
        <w:tc>
          <w:tcPr>
            <w:tcW w:w="1902"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《中华人民共和国矿产资源法》</w:t>
            </w:r>
          </w:p>
        </w:tc>
        <w:tc>
          <w:tcPr>
            <w:tcW w:w="2534" w:type="dxa"/>
            <w:vMerge w:val="restart"/>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部分开采矿产资源权限在州级。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0" w:type="dxa"/>
            <w:vMerge w:val="continue"/>
            <w:shd w:val="clear" w:color="auto" w:fill="auto"/>
            <w:noWrap/>
            <w:vAlign w:val="center"/>
          </w:tcPr>
          <w:p>
            <w:pPr>
              <w:widowControl/>
              <w:spacing w:line="30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widowControl/>
              <w:spacing w:line="30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widowControl/>
              <w:spacing w:line="30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《中华人民共和国矿产资源法实施细则》</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vMerge w:val="continue"/>
            <w:shd w:val="clear" w:color="auto" w:fill="auto"/>
            <w:noWrap/>
            <w:vAlign w:val="center"/>
          </w:tcPr>
          <w:p>
            <w:pPr>
              <w:widowControl/>
              <w:spacing w:line="30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widowControl/>
              <w:spacing w:line="30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widowControl/>
              <w:spacing w:line="30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《矿产资源开采登记管理办法》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20"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61 </w:t>
            </w:r>
          </w:p>
        </w:tc>
        <w:tc>
          <w:tcPr>
            <w:tcW w:w="1753" w:type="dxa"/>
            <w:vMerge w:val="restart"/>
            <w:shd w:val="clear" w:color="auto" w:fill="auto"/>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vMerge w:val="restart"/>
            <w:shd w:val="clear" w:color="auto" w:fill="auto"/>
            <w:vAlign w:val="center"/>
          </w:tcPr>
          <w:p>
            <w:pPr>
              <w:widowControl/>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法人或者其他组织需要利用属于国家秘密的基础测绘成果审批</w:t>
            </w:r>
          </w:p>
        </w:tc>
        <w:tc>
          <w:tcPr>
            <w:tcW w:w="1902"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《中华人民共和国测绘成果管理条例》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0" w:type="dxa"/>
            <w:vMerge w:val="continue"/>
            <w:shd w:val="clear" w:color="auto" w:fill="auto"/>
            <w:noWrap/>
            <w:vAlign w:val="center"/>
          </w:tcPr>
          <w:p>
            <w:pPr>
              <w:widowControl/>
              <w:spacing w:line="30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widowControl/>
              <w:spacing w:line="30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widowControl/>
              <w:spacing w:line="30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《基础测绘成果提供使用管理暂行办法》（国测法字〔2006〕13号）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20"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62 </w:t>
            </w:r>
          </w:p>
        </w:tc>
        <w:tc>
          <w:tcPr>
            <w:tcW w:w="1753" w:type="dxa"/>
            <w:vMerge w:val="restart"/>
            <w:shd w:val="clear" w:color="auto" w:fill="auto"/>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vMerge w:val="restart"/>
            <w:shd w:val="clear" w:color="auto" w:fill="auto"/>
            <w:vAlign w:val="center"/>
          </w:tcPr>
          <w:p>
            <w:pPr>
              <w:widowControl/>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建设项目用地预审与选址意见书核发</w:t>
            </w:r>
          </w:p>
        </w:tc>
        <w:tc>
          <w:tcPr>
            <w:tcW w:w="1902" w:type="dxa"/>
            <w:vMerge w:val="restart"/>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《中华人民共和国城乡规划法》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vMerge w:val="continue"/>
            <w:shd w:val="clear" w:color="auto" w:fill="auto"/>
            <w:noWrap/>
            <w:vAlign w:val="center"/>
          </w:tcPr>
          <w:p>
            <w:pPr>
              <w:widowControl/>
              <w:spacing w:line="30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widowControl/>
              <w:spacing w:line="30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widowControl/>
              <w:spacing w:line="30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vMerge w:val="continue"/>
            <w:shd w:val="clear" w:color="auto" w:fill="auto"/>
            <w:noWrap/>
            <w:vAlign w:val="center"/>
          </w:tcPr>
          <w:p>
            <w:pPr>
              <w:widowControl/>
              <w:spacing w:line="30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widowControl/>
              <w:spacing w:line="30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widowControl/>
              <w:spacing w:line="30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20" w:type="dxa"/>
            <w:vMerge w:val="continue"/>
            <w:shd w:val="clear" w:color="auto" w:fill="auto"/>
            <w:noWrap/>
            <w:vAlign w:val="center"/>
          </w:tcPr>
          <w:p>
            <w:pPr>
              <w:widowControl/>
              <w:spacing w:line="30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widowControl/>
              <w:spacing w:line="30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widowControl/>
              <w:spacing w:line="30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《建设项目用地预审管理办法》（国土资源部令第68号）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20" w:type="dxa"/>
            <w:shd w:val="clear" w:color="auto" w:fill="auto"/>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63 </w:t>
            </w:r>
          </w:p>
        </w:tc>
        <w:tc>
          <w:tcPr>
            <w:tcW w:w="1753" w:type="dxa"/>
            <w:shd w:val="clear" w:color="auto" w:fill="auto"/>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国有建设用地使用权出让后土地使用权分割转让批准</w:t>
            </w:r>
          </w:p>
        </w:tc>
        <w:tc>
          <w:tcPr>
            <w:tcW w:w="1902" w:type="dxa"/>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《中华人民共和国城镇国有土地使用权出让和转让暂行条例》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0" w:type="dxa"/>
            <w:shd w:val="clear" w:color="auto" w:fill="auto"/>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64 </w:t>
            </w:r>
          </w:p>
        </w:tc>
        <w:tc>
          <w:tcPr>
            <w:tcW w:w="1753" w:type="dxa"/>
            <w:shd w:val="clear" w:color="auto" w:fill="auto"/>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乡（镇）村企业使用集体建设用地审批</w:t>
            </w:r>
          </w:p>
        </w:tc>
        <w:tc>
          <w:tcPr>
            <w:tcW w:w="1902" w:type="dxa"/>
            <w:shd w:val="clear" w:color="auto" w:fill="auto"/>
            <w:noWrap/>
            <w:vAlign w:val="center"/>
          </w:tcPr>
          <w:p>
            <w:pPr>
              <w:widowControl/>
              <w:spacing w:line="30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20"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65 </w:t>
            </w:r>
          </w:p>
        </w:tc>
        <w:tc>
          <w:tcPr>
            <w:tcW w:w="1753" w:type="dxa"/>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乡（镇）村公共设施、公益事业使用集体建设用地审批</w:t>
            </w:r>
          </w:p>
        </w:tc>
        <w:tc>
          <w:tcPr>
            <w:tcW w:w="1902"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0"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66 </w:t>
            </w:r>
          </w:p>
        </w:tc>
        <w:tc>
          <w:tcPr>
            <w:tcW w:w="1753" w:type="dxa"/>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临时用地审批</w:t>
            </w:r>
          </w:p>
        </w:tc>
        <w:tc>
          <w:tcPr>
            <w:tcW w:w="1902"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20"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67 </w:t>
            </w:r>
          </w:p>
        </w:tc>
        <w:tc>
          <w:tcPr>
            <w:tcW w:w="1753" w:type="dxa"/>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建设用地、临时建设用地规划许可</w:t>
            </w:r>
          </w:p>
        </w:tc>
        <w:tc>
          <w:tcPr>
            <w:tcW w:w="1902"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《中华人民共和国城乡规划法》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0" w:type="dxa"/>
            <w:vMerge w:val="restart"/>
            <w:shd w:val="clear" w:color="auto" w:fill="auto"/>
            <w:noWrap/>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68 </w:t>
            </w:r>
          </w:p>
        </w:tc>
        <w:tc>
          <w:tcPr>
            <w:tcW w:w="1753" w:type="dxa"/>
            <w:vMerge w:val="restart"/>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vMerge w:val="restart"/>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开发未确定使用权的国有荒山、荒地、荒滩从事生产审查</w:t>
            </w:r>
          </w:p>
        </w:tc>
        <w:tc>
          <w:tcPr>
            <w:tcW w:w="1902" w:type="dxa"/>
            <w:vMerge w:val="restart"/>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20"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69 </w:t>
            </w:r>
          </w:p>
        </w:tc>
        <w:tc>
          <w:tcPr>
            <w:tcW w:w="1753" w:type="dxa"/>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建设工程、临时建设工程规划许可</w:t>
            </w:r>
          </w:p>
        </w:tc>
        <w:tc>
          <w:tcPr>
            <w:tcW w:w="1902"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《中华人民共和国城乡规划法》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20"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70 </w:t>
            </w:r>
          </w:p>
        </w:tc>
        <w:tc>
          <w:tcPr>
            <w:tcW w:w="1753" w:type="dxa"/>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乡村建设规划许可</w:t>
            </w:r>
          </w:p>
        </w:tc>
        <w:tc>
          <w:tcPr>
            <w:tcW w:w="1902"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《中华人民共和国城乡规划法》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20" w:type="dxa"/>
            <w:vMerge w:val="restart"/>
            <w:shd w:val="clear" w:color="auto" w:fill="auto"/>
            <w:noWrap/>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71 </w:t>
            </w:r>
          </w:p>
        </w:tc>
        <w:tc>
          <w:tcPr>
            <w:tcW w:w="1753" w:type="dxa"/>
            <w:vMerge w:val="restart"/>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州生态环境局</w:t>
            </w:r>
          </w:p>
        </w:tc>
        <w:tc>
          <w:tcPr>
            <w:tcW w:w="3241" w:type="dxa"/>
            <w:vMerge w:val="restart"/>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一般建设项目环境影响评价审批</w:t>
            </w:r>
          </w:p>
        </w:tc>
        <w:tc>
          <w:tcPr>
            <w:tcW w:w="1902" w:type="dxa"/>
            <w:vMerge w:val="restart"/>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州生态环境局龙山分局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《中华人民共和国环境保护法》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《中华人民共和国环境影响评价法》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《中华人民共和国大气污染防治法》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《中华人民共和国土壤污染防治法》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《中华人民共和国固体废物污染环境防治法》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《中华人民共和国环境噪声污染防治法》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0" w:type="dxa"/>
            <w:vMerge w:val="continue"/>
            <w:shd w:val="clear" w:color="auto" w:fill="auto"/>
            <w:noWrap/>
            <w:vAlign w:val="center"/>
          </w:tcPr>
          <w:p>
            <w:pPr>
              <w:spacing w:line="26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《建设项目环境保护管理条例》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州生态环境局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排污许可</w:t>
            </w:r>
          </w:p>
        </w:tc>
        <w:tc>
          <w:tcPr>
            <w:tcW w:w="1902" w:type="dxa"/>
            <w:vMerge w:val="restart"/>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州生态环境局龙山分局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《中华人民共和国环境保护法》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《中华人民共和国大气污染防治法》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《中华人民共和国固体废物污染环境防治法》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《中华人民共和国土壤污染防治法》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《排污许可管理条例》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州生态环境局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江河、湖泊新建、改建或者扩大排污口审批</w:t>
            </w:r>
          </w:p>
        </w:tc>
        <w:tc>
          <w:tcPr>
            <w:tcW w:w="1902" w:type="dxa"/>
            <w:vMerge w:val="restart"/>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州生态环境局龙山分局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《中华人民共和国长江保护法》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《中央编办关于生态环境部流域生态环境监管机构设置有关事项的通知》（中编办发〔2019〕26号）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州生态环境局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防治污染设施拆除或闲置审批</w:t>
            </w:r>
          </w:p>
        </w:tc>
        <w:tc>
          <w:tcPr>
            <w:tcW w:w="1902" w:type="dxa"/>
            <w:vMerge w:val="restart"/>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州生态环境局龙山分局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《中华人民共和国环境保护法》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《中华人民共和国海洋环境保护法》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《防治海洋工程建设项目污染损害海洋环境管理条例》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《中华人民共和国环境噪声污染防治法》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州生态环境局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危险废物经营许可</w:t>
            </w:r>
          </w:p>
        </w:tc>
        <w:tc>
          <w:tcPr>
            <w:tcW w:w="1902" w:type="dxa"/>
            <w:vMerge w:val="restart"/>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州生态环境局龙山分局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《中华人民共和国固体废物污染环境防治法》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《危险废物经营许可证管理办法》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建筑工程施工许可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《中华人民共和国建筑法》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《建筑工程施工许可管理办法》（住房城乡建设部令第18号公布，住房城乡建设部令第52号修正）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商品房预售许可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县住保中心</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《中华人民共和国城市房地产管理法》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房地产开发企业资质核定</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县住保中心</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《城市房地产开发经营管理条例》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《房地产开发企业资质管理规定》（建设部令第77号公布，住房和城乡建设部令第54号修改）</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79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关闭、闲置、拆除城市环境卫生设施许可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《中华人民共和国固体废物污染环境防治法》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拆除环境卫生设施许可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《城市市容和环境卫生管理条例》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从事城市生活垃圾经营性清扫、收集、运输、处理服务审批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城市建筑垃圾处置核准</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城镇污水排入排水管网许可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《城镇排水与污水处理条例》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拆除、改动、迁移城市公共供水设施审核</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《城市供水条例》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拆除、改动城镇排水与污水处理设施审核</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《城镇排水与污水处理条例》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由于工程施工、设备维修等原因确需停止供水的审批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《城市供水条例》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燃气经营许可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《城镇燃气管理条例》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燃气经营者改动市政燃气设施审批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《城镇燃气管理条例》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《国务院关于第六批取消和调整行政审批项目的决定》（国发〔2012〕52号）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89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市政设施建设类审批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《城市道路管理条例》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特殊车辆在城市道路上行驶审批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《城市道路管理条例》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改变绿化规划、绿化用地的使用性质审批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工程建设涉及城市绿地、树木审批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《城市绿化条例》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20"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93 </w:t>
            </w:r>
          </w:p>
        </w:tc>
        <w:tc>
          <w:tcPr>
            <w:tcW w:w="1753" w:type="dxa"/>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历史建筑实施原址保护审批</w:t>
            </w:r>
          </w:p>
        </w:tc>
        <w:tc>
          <w:tcPr>
            <w:tcW w:w="1902"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《历史文化名城名镇名村保护条例》</w:t>
            </w:r>
          </w:p>
        </w:tc>
        <w:tc>
          <w:tcPr>
            <w:tcW w:w="2534" w:type="dxa"/>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94 </w:t>
            </w:r>
          </w:p>
        </w:tc>
        <w:tc>
          <w:tcPr>
            <w:tcW w:w="1753" w:type="dxa"/>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历史文化街区、名镇、名村核心保护范围内拆除历史建筑以外的建筑物、构筑物或者其他设施审批</w:t>
            </w:r>
          </w:p>
        </w:tc>
        <w:tc>
          <w:tcPr>
            <w:tcW w:w="1902"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《历史文化名城名镇名村保护条例》</w:t>
            </w:r>
          </w:p>
        </w:tc>
        <w:tc>
          <w:tcPr>
            <w:tcW w:w="2534" w:type="dxa"/>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20"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95 </w:t>
            </w:r>
          </w:p>
        </w:tc>
        <w:tc>
          <w:tcPr>
            <w:tcW w:w="1753" w:type="dxa"/>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历史建筑外部修缮装饰、添加设施以及改变历史建筑的结构或者使用性质审批</w:t>
            </w:r>
          </w:p>
        </w:tc>
        <w:tc>
          <w:tcPr>
            <w:tcW w:w="1902"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《历史文化名城名镇名村保护条例》</w:t>
            </w:r>
          </w:p>
        </w:tc>
        <w:tc>
          <w:tcPr>
            <w:tcW w:w="2534" w:type="dxa"/>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96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建设工程消防设计审查</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《中华人民共和国消防法》</w:t>
            </w:r>
          </w:p>
        </w:tc>
        <w:tc>
          <w:tcPr>
            <w:tcW w:w="2534" w:type="dxa"/>
            <w:vMerge w:val="restart"/>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《建设工程消防设计审查验收管理暂行规定》（住房城乡建设部令第51号）</w:t>
            </w:r>
          </w:p>
        </w:tc>
        <w:tc>
          <w:tcPr>
            <w:tcW w:w="2534" w:type="dxa"/>
            <w:vMerge w:val="continue"/>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97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建设工程消防验收</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《中华人民共和国消防法》</w:t>
            </w:r>
          </w:p>
        </w:tc>
        <w:tc>
          <w:tcPr>
            <w:tcW w:w="2534" w:type="dxa"/>
            <w:vMerge w:val="restart"/>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《建设工程消防设计审查验收管理暂行规定》（住房城乡建设部令第51号）</w:t>
            </w:r>
          </w:p>
        </w:tc>
        <w:tc>
          <w:tcPr>
            <w:tcW w:w="2534" w:type="dxa"/>
            <w:vMerge w:val="continue"/>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20"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98 </w:t>
            </w:r>
          </w:p>
        </w:tc>
        <w:tc>
          <w:tcPr>
            <w:tcW w:w="1753" w:type="dxa"/>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州自然资源和规划局</w:t>
            </w:r>
          </w:p>
        </w:tc>
        <w:tc>
          <w:tcPr>
            <w:tcW w:w="3241" w:type="dxa"/>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在村庄、集镇规划区内公共场所修建临时建筑等设施审批</w:t>
            </w:r>
          </w:p>
        </w:tc>
        <w:tc>
          <w:tcPr>
            <w:tcW w:w="1902"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县自然资源局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《村庄和集镇规划建设管理条例》</w:t>
            </w:r>
          </w:p>
        </w:tc>
        <w:tc>
          <w:tcPr>
            <w:tcW w:w="2534" w:type="dxa"/>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99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《城市市容和环境卫生管理条例》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100 </w:t>
            </w:r>
          </w:p>
        </w:tc>
        <w:tc>
          <w:tcPr>
            <w:tcW w:w="1753" w:type="dxa"/>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临时性建筑物搭建、堆放物料、占道施工审批</w:t>
            </w:r>
          </w:p>
        </w:tc>
        <w:tc>
          <w:tcPr>
            <w:tcW w:w="1902"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县城管和执法局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《城市市容和环境卫生管理条例》</w:t>
            </w:r>
          </w:p>
        </w:tc>
        <w:tc>
          <w:tcPr>
            <w:tcW w:w="2534" w:type="dxa"/>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101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建筑起重机械使用登记</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《中华人民共和国特种设备安全法》</w:t>
            </w:r>
          </w:p>
        </w:tc>
        <w:tc>
          <w:tcPr>
            <w:tcW w:w="2534" w:type="dxa"/>
            <w:vMerge w:val="restart"/>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《建设工程安全生产管理条例》</w:t>
            </w:r>
          </w:p>
        </w:tc>
        <w:tc>
          <w:tcPr>
            <w:tcW w:w="2534" w:type="dxa"/>
            <w:vMerge w:val="continue"/>
            <w:shd w:val="clear" w:color="auto" w:fill="auto"/>
            <w:vAlign w:val="center"/>
          </w:tcPr>
          <w:p>
            <w:pPr>
              <w:spacing w:line="28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102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公路建设项目设计文件审批</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《中华人民共和国公路法》</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1.州级负责普通国、省干线公路建设项目及重大农村公路建设项目的设计文件审批。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《建设工程质量管理条例》</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2.县级负责县、乡公路建设项目及其它农村公路建设项目的设计文件审批。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《建设工程勘察设计管理条例》</w:t>
            </w:r>
          </w:p>
        </w:tc>
        <w:tc>
          <w:tcPr>
            <w:tcW w:w="2534" w:type="dxa"/>
            <w:shd w:val="clear" w:color="auto" w:fill="auto"/>
            <w:noWrap/>
            <w:vAlign w:val="center"/>
          </w:tcPr>
          <w:p>
            <w:pPr>
              <w:spacing w:line="28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《农村公路建设管理办法》（交通运输部令2018年第4号）</w:t>
            </w:r>
          </w:p>
        </w:tc>
        <w:tc>
          <w:tcPr>
            <w:tcW w:w="2534" w:type="dxa"/>
            <w:shd w:val="clear" w:color="auto" w:fill="auto"/>
            <w:noWrap/>
            <w:vAlign w:val="center"/>
          </w:tcPr>
          <w:p>
            <w:pPr>
              <w:spacing w:line="28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103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公路建设项目施工许可</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《中华人民共和国公路法》</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1.州级负责普通国、省干线公路建设项目及重大农村公路建设项目的施工许可。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《公路建设市场管理办法》（交通部令2004年第14号公布，交通运输部令2015年第11号修正）</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2.县级负责县、乡公路建设项目及其它农村公路建设项目的施工许可。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104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公路建设项目竣工验收</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《中华人民共和国公路法》</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1.州级负责普通国、省干线公路建设项目及重大农村公路建设项目的竣工验收。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《收费公路管理条例》</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2.县级负责县、乡公路建设项目及其它农村公路建设项目的竣工验收。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《公路工程竣（交）工验收办法》（交通部令2004年第3号）</w:t>
            </w:r>
          </w:p>
        </w:tc>
        <w:tc>
          <w:tcPr>
            <w:tcW w:w="2534" w:type="dxa"/>
            <w:shd w:val="clear" w:color="auto" w:fill="auto"/>
            <w:noWrap/>
            <w:vAlign w:val="center"/>
          </w:tcPr>
          <w:p>
            <w:pPr>
              <w:spacing w:line="28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《农村公路建设管理办法》（交通运输部令2018年第4号）</w:t>
            </w:r>
          </w:p>
        </w:tc>
        <w:tc>
          <w:tcPr>
            <w:tcW w:w="2534" w:type="dxa"/>
            <w:shd w:val="clear" w:color="auto" w:fill="auto"/>
            <w:noWrap/>
            <w:vAlign w:val="center"/>
          </w:tcPr>
          <w:p>
            <w:pPr>
              <w:spacing w:line="28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105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公路超限运输许可</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《中华人民共和国公路法》</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1.州级负责市域范围内跨区、县超限运输许可。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《公路安全保护条例》</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2.县级负责区、县范围内超限运输许可。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106 </w:t>
            </w:r>
          </w:p>
        </w:tc>
        <w:tc>
          <w:tcPr>
            <w:tcW w:w="1753" w:type="dxa"/>
            <w:vMerge w:val="restart"/>
            <w:shd w:val="clear" w:color="auto" w:fill="auto"/>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8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涉路施工许可</w:t>
            </w:r>
          </w:p>
        </w:tc>
        <w:tc>
          <w:tcPr>
            <w:tcW w:w="1902"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《中华人民共和国公路法》</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1.州级负责普通国、省干线公路涉路施工许可。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《公路安全保护条例》</w:t>
            </w:r>
          </w:p>
        </w:tc>
        <w:tc>
          <w:tcPr>
            <w:tcW w:w="2534" w:type="dxa"/>
            <w:shd w:val="clear" w:color="auto" w:fill="auto"/>
            <w:vAlign w:val="center"/>
          </w:tcPr>
          <w:p>
            <w:pPr>
              <w:widowControl/>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2.县级负责县、乡公路涉路施工许可。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8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《路政管理规定》（交通部令2003年第2号公布，交通运输部令2016年第81号修正）</w:t>
            </w:r>
          </w:p>
        </w:tc>
        <w:tc>
          <w:tcPr>
            <w:tcW w:w="2534" w:type="dxa"/>
            <w:shd w:val="clear" w:color="auto" w:fill="auto"/>
            <w:noWrap/>
            <w:vAlign w:val="center"/>
          </w:tcPr>
          <w:p>
            <w:pPr>
              <w:spacing w:line="28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107 </w:t>
            </w:r>
          </w:p>
        </w:tc>
        <w:tc>
          <w:tcPr>
            <w:tcW w:w="1753" w:type="dxa"/>
            <w:vMerge w:val="restart"/>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更新采伐护路林审批</w:t>
            </w:r>
          </w:p>
        </w:tc>
        <w:tc>
          <w:tcPr>
            <w:tcW w:w="1902" w:type="dxa"/>
            <w:vMerge w:val="restart"/>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《中华人民共和国公路法》</w:t>
            </w:r>
          </w:p>
        </w:tc>
        <w:tc>
          <w:tcPr>
            <w:tcW w:w="2534" w:type="dxa"/>
            <w:shd w:val="clear" w:color="auto" w:fill="auto"/>
            <w:vAlign w:val="center"/>
          </w:tcPr>
          <w:p>
            <w:pPr>
              <w:widowControl/>
              <w:spacing w:line="2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1.州级负责普通国、省干线公路更新采伐护路林审批。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《公路安全保护条例》</w:t>
            </w:r>
          </w:p>
        </w:tc>
        <w:tc>
          <w:tcPr>
            <w:tcW w:w="2534" w:type="dxa"/>
            <w:shd w:val="clear" w:color="auto" w:fill="auto"/>
            <w:vAlign w:val="center"/>
          </w:tcPr>
          <w:p>
            <w:pPr>
              <w:widowControl/>
              <w:spacing w:line="2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2.县级负责县、乡公路更新采护路林审批。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《路政管理规定》（交通部令2003年第2号公布，交通运输部令2016年第81号修正）</w:t>
            </w:r>
          </w:p>
        </w:tc>
        <w:tc>
          <w:tcPr>
            <w:tcW w:w="2534" w:type="dxa"/>
            <w:shd w:val="clear" w:color="auto" w:fill="auto"/>
            <w:noWrap/>
            <w:vAlign w:val="center"/>
          </w:tcPr>
          <w:p>
            <w:pPr>
              <w:spacing w:line="26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108 </w:t>
            </w:r>
          </w:p>
        </w:tc>
        <w:tc>
          <w:tcPr>
            <w:tcW w:w="1753" w:type="dxa"/>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道路旅客运输经营许可</w:t>
            </w:r>
          </w:p>
        </w:tc>
        <w:tc>
          <w:tcPr>
            <w:tcW w:w="1902"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《中华人民共和国道路运输条例》</w:t>
            </w:r>
          </w:p>
        </w:tc>
        <w:tc>
          <w:tcPr>
            <w:tcW w:w="2534" w:type="dxa"/>
            <w:shd w:val="clear" w:color="auto" w:fill="auto"/>
            <w:vAlign w:val="center"/>
          </w:tcPr>
          <w:p>
            <w:pPr>
              <w:widowControl/>
              <w:spacing w:line="2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县级仅负责四类客运班线经营许可及县内包车客运经营许可。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20" w:type="dxa"/>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109 </w:t>
            </w:r>
          </w:p>
        </w:tc>
        <w:tc>
          <w:tcPr>
            <w:tcW w:w="1753" w:type="dxa"/>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道路旅客运输站经营许可</w:t>
            </w:r>
          </w:p>
        </w:tc>
        <w:tc>
          <w:tcPr>
            <w:tcW w:w="1902" w:type="dxa"/>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《中华人民共和国道路运输条例》</w:t>
            </w:r>
          </w:p>
        </w:tc>
        <w:tc>
          <w:tcPr>
            <w:tcW w:w="2534" w:type="dxa"/>
            <w:shd w:val="clear" w:color="auto" w:fill="auto"/>
            <w:vAlign w:val="center"/>
          </w:tcPr>
          <w:p>
            <w:pPr>
              <w:spacing w:line="260" w:lineRule="exact"/>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110 </w:t>
            </w:r>
          </w:p>
        </w:tc>
        <w:tc>
          <w:tcPr>
            <w:tcW w:w="1753" w:type="dxa"/>
            <w:vMerge w:val="restart"/>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道路货物运输经营许可（除使用4500千克及以下普通货运车辆从事普通货运经营外）</w:t>
            </w:r>
          </w:p>
        </w:tc>
        <w:tc>
          <w:tcPr>
            <w:tcW w:w="1902" w:type="dxa"/>
            <w:vMerge w:val="restart"/>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《中华人民共和国道路运输条例》</w:t>
            </w:r>
          </w:p>
        </w:tc>
        <w:tc>
          <w:tcPr>
            <w:tcW w:w="2534" w:type="dxa"/>
            <w:vMerge w:val="restart"/>
            <w:shd w:val="clear" w:color="auto" w:fill="auto"/>
            <w:vAlign w:val="center"/>
          </w:tcPr>
          <w:p>
            <w:pPr>
              <w:spacing w:line="2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《道路货物运输及站场管理规定》（交通部令2005年第6号公布，交通运输部令2019年第17号修正）</w:t>
            </w:r>
          </w:p>
        </w:tc>
        <w:tc>
          <w:tcPr>
            <w:tcW w:w="2534"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 w:type="dxa"/>
            <w:vMerge w:val="restart"/>
            <w:shd w:val="clear" w:color="auto" w:fill="auto"/>
            <w:noWrap/>
            <w:vAlign w:val="center"/>
          </w:tcPr>
          <w:p>
            <w:pPr>
              <w:widowControl/>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111 </w:t>
            </w:r>
          </w:p>
        </w:tc>
        <w:tc>
          <w:tcPr>
            <w:tcW w:w="1753" w:type="dxa"/>
            <w:vMerge w:val="restart"/>
            <w:shd w:val="clear" w:color="auto" w:fill="auto"/>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spacing w:line="2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出租汽车经营许可</w:t>
            </w:r>
          </w:p>
        </w:tc>
        <w:tc>
          <w:tcPr>
            <w:tcW w:w="1902" w:type="dxa"/>
            <w:vMerge w:val="restart"/>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widowControl/>
              <w:spacing w:line="2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1.州级负责网络预约出租汽车经营许可。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6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6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《巡游出租汽车经营服务管理规定》（交通运输部令2014年第16号公布，交通运输部令2021年第16号修正）</w:t>
            </w:r>
          </w:p>
        </w:tc>
        <w:tc>
          <w:tcPr>
            <w:tcW w:w="2534" w:type="dxa"/>
            <w:shd w:val="clear" w:color="auto" w:fill="auto"/>
            <w:vAlign w:val="center"/>
          </w:tcPr>
          <w:p>
            <w:pPr>
              <w:widowControl/>
              <w:spacing w:line="2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2.县级负责巡游出租汽车经营许可。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20" w:type="dxa"/>
            <w:vMerge w:val="continue"/>
            <w:shd w:val="clear" w:color="auto" w:fill="auto"/>
            <w:noWrap/>
            <w:vAlign w:val="center"/>
          </w:tcPr>
          <w:p>
            <w:pPr>
              <w:spacing w:line="280" w:lineRule="exact"/>
              <w:jc w:val="center"/>
              <w:rPr>
                <w:rFonts w:ascii="仿宋_GB2312" w:hAnsi="仿宋_GB2312" w:eastAsia="仿宋_GB2312" w:cs="仿宋_GB2312"/>
                <w:color w:val="000000"/>
                <w:sz w:val="24"/>
              </w:rPr>
            </w:pPr>
          </w:p>
        </w:tc>
        <w:tc>
          <w:tcPr>
            <w:tcW w:w="1753" w:type="dxa"/>
            <w:vMerge w:val="continue"/>
            <w:shd w:val="clear" w:color="auto" w:fill="auto"/>
            <w:vAlign w:val="center"/>
          </w:tcPr>
          <w:p>
            <w:pPr>
              <w:spacing w:line="280" w:lineRule="exact"/>
              <w:jc w:val="center"/>
              <w:rPr>
                <w:rFonts w:ascii="仿宋_GB2312" w:hAnsi="仿宋_GB2312" w:eastAsia="仿宋_GB2312" w:cs="仿宋_GB2312"/>
                <w:color w:val="000000"/>
                <w:sz w:val="24"/>
              </w:rPr>
            </w:pPr>
          </w:p>
        </w:tc>
        <w:tc>
          <w:tcPr>
            <w:tcW w:w="3241" w:type="dxa"/>
            <w:vMerge w:val="continue"/>
            <w:shd w:val="clear" w:color="auto" w:fill="auto"/>
            <w:vAlign w:val="center"/>
          </w:tcPr>
          <w:p>
            <w:pPr>
              <w:spacing w:line="280" w:lineRule="exact"/>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spacing w:line="280" w:lineRule="exact"/>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534" w:type="dxa"/>
            <w:shd w:val="clear" w:color="auto" w:fill="auto"/>
            <w:noWrap/>
            <w:vAlign w:val="center"/>
          </w:tcPr>
          <w:p>
            <w:pPr>
              <w:spacing w:line="28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出租汽车车辆运营证核发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vMerge w:val="restart"/>
            <w:shd w:val="clear" w:color="auto" w:fill="auto"/>
            <w:noWrap/>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县级负责出租汽车车辆运营证核发。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《巡游出租汽车经营服务管理规定》（交通运输部令2014年第16号公布，交通运输部令2021年第16号修正）</w:t>
            </w:r>
          </w:p>
        </w:tc>
        <w:tc>
          <w:tcPr>
            <w:tcW w:w="2534" w:type="dxa"/>
            <w:vMerge w:val="continue"/>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534" w:type="dxa"/>
            <w:vMerge w:val="continue"/>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水运建设项目设计文件审批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《中华人民共和国港口法》</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1.市级负责市级财政事权水运建设项目设计文件审批。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《中华人民共和国航道法》</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2.县级负责县级财政事权水运建设项目设计文件审批。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《中华人民共和国航道管理条例》</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《建设工程质量管理条例》</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《建设工程勘察设计管理条例》</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航道通航条件影响评价审核</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《中华人民共和国航道法》</w:t>
            </w:r>
          </w:p>
        </w:tc>
        <w:tc>
          <w:tcPr>
            <w:tcW w:w="2534" w:type="dxa"/>
            <w:vMerge w:val="restart"/>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县级负责等级外航道通航条件影响评价审核。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《航道通航条件影响评价审核管理办法》（交通运输部令2017年第1号公布，交通运输部令2019年第35号修正）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水运工程建设项目竣工验收</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《中华人民共和国港口法》</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1.州级负责市级财政事权水运工程建设项目竣工验收。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《中华人民共和国航道法》</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2.县级负责县级财政事权水运工程建设项目竣工验收。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《中华人民共和国航道管理条例》</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《港口工程建设管理规定》（交通运输部令2018年第2号公布，交通运输部令2019年第32号修正）</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《航道工程建设管理规定》（交通运输部令2019年第44号）</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新增国内客船、危险品船运力审批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1.州级负责危险品船运力审批。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《国内水路运输管理条例》</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2.县级负责国内客船运力审批。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《国内水路运输管理规定》（交通运输部令2014年第2号公布，交通运输部令2020年第4号修正）</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3.不含省际旅客、省际危险品货物水路运输运力审批。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在内河通航水域载运、拖带超重、超长、超高、超宽、半潜物体或者拖放竹、木等物体许可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《中华人民共和国内河交通安全管理条例》</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1.州级负责在内河通航水域跨区、县载运、拖带超重、超长、超高、超宽、半潜物体或者拖放竹、木等物体许可。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《交通运输部办公厅关于全面推行直属海事系统权责清单制度的通知》（交办海〔2018〕19号）</w:t>
            </w:r>
          </w:p>
        </w:tc>
        <w:tc>
          <w:tcPr>
            <w:tcW w:w="2534"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2.县级负责区、县范围内内河通航水域载运、拖带超重、超长、超高、超宽、半潜物体或者拖放竹、木等物体许可。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内河专用航标设置、撤除、位置移动和其他状况改变审批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《中华人民共和国航标条例》</w:t>
            </w:r>
          </w:p>
        </w:tc>
        <w:tc>
          <w:tcPr>
            <w:tcW w:w="2534"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县级负责等级外航道内河专用航标设置、撤除、位置移动和其他状况改变审批。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《中华人民共和国航道管理条例》</w:t>
            </w:r>
          </w:p>
        </w:tc>
        <w:tc>
          <w:tcPr>
            <w:tcW w:w="2534" w:type="dxa"/>
            <w:vMerge w:val="continue"/>
            <w:shd w:val="clear" w:color="auto" w:fill="auto"/>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119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海域或者内河通航水域、岸线施工作业许可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《中华人民共和国海上交通安全法》</w:t>
            </w:r>
          </w:p>
        </w:tc>
        <w:tc>
          <w:tcPr>
            <w:tcW w:w="2534"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1.市级负责沅水干流通航水域、岸线施工作业许可。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《中华人民共和国内河交通安全管理条例》</w:t>
            </w:r>
          </w:p>
        </w:tc>
        <w:tc>
          <w:tcPr>
            <w:tcW w:w="2534"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2.县级负责其它通航水域、岸线施工作业许可。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设置或者撤销内河渡口审批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《中华人民共和国内河交通安全管理条例》</w:t>
            </w:r>
          </w:p>
        </w:tc>
        <w:tc>
          <w:tcPr>
            <w:tcW w:w="2534" w:type="dxa"/>
            <w:shd w:val="clear" w:color="auto" w:fill="auto"/>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121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船员适任证书核发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《中华人民共和国海上交通安全法》</w:t>
            </w:r>
          </w:p>
        </w:tc>
        <w:tc>
          <w:tcPr>
            <w:tcW w:w="2534"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1.州级负责普通船员适任证书、二类船员适任证书以及三类统考船员适任证书的核发。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《中华人民共和国船员条例》</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2.县级负责普通船员适任证书和三类非统考船员适任证书的核发。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《交通运输部办公厅关于全面推行直属海事系统权责清单制度的通知》（交办海〔2018〕19号）</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《国家职业资格目录（2021年版）》</w:t>
            </w:r>
          </w:p>
        </w:tc>
        <w:tc>
          <w:tcPr>
            <w:tcW w:w="2534" w:type="dxa"/>
            <w:shd w:val="clear" w:color="auto" w:fill="auto"/>
            <w:noWrap/>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国防交通工程设施建设项目和有关贯彻国防要求建设项目设计审定</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《中华人民共和国国防交通法》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《国防交通条例》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国防交通工程设施建设项目和有关贯彻国防要求建设项目竣工验收</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《中华人民共和国国防交通法》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《国防交通条例》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州交运局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占用国防交通控制范围土地审批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县交运局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《中华人民共和国国防交通法》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《国防交通条例》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水利基建项目初步设计文件审批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取水许可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《取水许可和水资源费征收管理条例》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洪水影响评价类审批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《中华人民共和国防洪法》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《中华人民共和国河道管理条例》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《中华人民共和国水文条例》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河道管理范围内特定活动审批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《中华人民共和国河道管理条例》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129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河道采砂许可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《中华人民共和国长江保护法》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《中华人民共和国河道管理条例》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《长江河道采砂管理条例》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生产建设项目水土保持方案审批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《中华人民共和国水土保持法》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农村集体经济组织修建水库审批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城市建设填堵水域、废除围堤审批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《中华人民共和国防洪法》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占用农业灌溉水源、灌排工程设施审批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利用堤顶、戗台兼做公路审批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《中华人民共和国河道管理条例》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坝顶兼做公路审批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《水库大坝安全管理条例》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州水利局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大坝管理和保护范围内修建码头、渔塘许可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《水库大坝安全管理条例》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农药经营许可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《农药管理条例》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兽药经营许可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《兽药管理条例》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139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农作物种子生产经营许可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《中华人民共和国种子法》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《农业转基因生物安全管理条例》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《转基因棉花种子生产经营许可规定》（农业部公告第2436号公布，农业农村部令2019年第2号修正）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食用菌菌种生产经营许可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《中华人民共和国种子法》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《食用菌菌种管理办法》（农业部令2006年第62号公布，农业部令2015年第1号修正）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使用低于国家或地方规定的种用标准的农作物种子审批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《中华人民共和国种子法》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种畜禽生产经营许可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《中华人民共和国畜牧法》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《农业转基因生物安全管理条例》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《养蜂管理办法（试行）》（农业部公告第1692号）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蚕种生产经营许可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《中华人民共和国畜牧法》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《蚕种管理办法》（农业部令2006年第68号）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农业植物检疫证书核发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《植物检疫条例》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农业植物产地检疫合格证签发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《植物检疫条例》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农业野生植物采集、出售、收购、野外考察审批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《中华人民共和国野生植物保护条例》</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采集国家二级保护野生植物的，由县级农业农村部门受理。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动物及动物产品检疫合格证核发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《中华人民共和国动物防疫法》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《动物检疫管理办法》（农业部令2010年第6号公布，农业农村部令2019年第2号修正）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动物防疫条件合格证核发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《中华人民共和国动物防疫法》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149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动物诊疗许可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《中华人民共和国动物防疫法》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《动物诊疗机构管理办法》（农业部令2008年第19号公布，农业部令2017年8号修正）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生猪定点屠宰厂（场）设置审查</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《生猪屠宰管理条例》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生鲜乳收购站许可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《乳品质量安全监督管理条例》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生鲜乳准运证明核发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《乳品质量安全监督管理条例》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拖拉机和联合收割机驾驶证核发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《农业机械安全监督管理条例》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拖拉机和联合收割机登记</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《中华人民共和国道路交通安全法》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《农业机械安全监督管理条例》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工商企业等社会资本通过流转取得土地经营权审批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《中华人民共和国农村土地承包法》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《农村土地经营权流转管理办法》（农业农村部令2021年第1号）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农村村民宅基地审批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《中华人民共和国土地管理法》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157 </w:t>
            </w:r>
          </w:p>
        </w:tc>
        <w:tc>
          <w:tcPr>
            <w:tcW w:w="1753"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猎捕国家重点保护水生野生动物审批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《中华人民共和国野生动物保护法》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《中华人民共和国水生野生动物保护实施条例》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158 </w:t>
            </w:r>
          </w:p>
        </w:tc>
        <w:tc>
          <w:tcPr>
            <w:tcW w:w="1753"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人工繁育国家重点保护水生野生动物审批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《中华人民共和国野生动物保护法》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《中华人民共和国水生野生动物利用特许办法》（农业部令1999年第15号公布，农业部令2017年第8号修正）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《国家林业局受理10种（类）陆生野生动物相关行政许可事项》（国家林业局公告2017年第14号）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159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渔业船舶船员证书核发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《中华人民共和国渔港水域交通安全管理条例》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《中华人民共和国渔业船员管理办法》（农业部令2014年第4号公布，农业部令2017年第8号修正）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《国家职业资格目录（2021年版）》</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水产苗种生产经营审批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《中华人民共和国渔业法》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《水产苗种管理办法》（农业部令2005年第46号）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《农业转基因生物安全管理条例》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水域滩涂养殖证核发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《中华人民共和国渔业法》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渔业船网工具指标审批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《中华人民共和国渔业法》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《渔业捕捞许可管理规定》（农业农村部令2018年第1号）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渔业捕捞许可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《中华人民共和国渔业法》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《中华人民共和国渔业法实施细则》</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《渔业捕捞许可管理规定》（农业农村部令2018年第1号）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专用航标的设置、撤除、位置移动和其他状况改变审批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《中华人民共和国航标条例》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《渔业航标管理办法》（农业部令2008年第13号）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165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渔港内新建、改建、扩建设施或者其他水上、水下施工审批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《中华人民共和国渔港水域交通安全管理条例》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州农业农村局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渔港内易燃、易爆、有毒等危险品装卸审批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县农业农村局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《中华人民共和国渔港水域交通安全管理条例》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文艺表演团体设立审批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《营业性演出管理条例》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境外投资演出场所经营单位设立审批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《营业性演出管理条例》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169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营业性演出审批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《营业性演出管理条例》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《营业性演出管理条例实施细则》（文化部令第47号公布，文化部令第57号修正）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娱乐场所经营活动审批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《娱乐场所管理条例》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互联网上网服务营业场所筹建审批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《互联网上网服务营业场所管理条例》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互联网上网服务经营活动审批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《互联网上网服务营业场所管理条例》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饮用水供水单位卫生许可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《中华人民共和国传染病防治法》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《公共场所卫生管理条例》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医疗机构建设项目放射性职业病危害预评价报告审核</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《中华人民共和国职业病防治法》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《放射诊疗管理规定》（卫生部令第46号公布，国家卫生计生委令第8号修正）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医疗机构建设项目放射性职业病防护设施竣工验收</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《中华人民共和国职业病防治法》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《放射诊疗管理规定》（卫生部令第46号公布，国家卫生计生委令第8号修正）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医疗机构设置审批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《医疗机构管理条例》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医疗机构执业登记</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《医疗机构管理条例》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179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母婴保健技术服务机构执业许可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《中华人民共和国母婴保健法》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《中华人民共和国母婴保健法实施办法》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《母婴保健专项技术服务许可及人员资格管理办法》（卫妇发〔1995〕7号公布，国家卫生健康委令第7号修正）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放射源诊疗技术和医用辐射机构许可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《放射性同位素与射线装置安全和防护条例》</w:t>
            </w:r>
          </w:p>
        </w:tc>
        <w:tc>
          <w:tcPr>
            <w:tcW w:w="2534" w:type="dxa"/>
            <w:vMerge w:val="restart"/>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放射源许可由省级发证。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《放射诊疗管理规定》（卫生部令第46号公布，国家卫生计生委令第8号修正）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181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医疗机构购用麻醉药品、第一类精神药品许可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《中华人民共和国禁毒法》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《麻醉药品和精神药品管理条例》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医师执业注册</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《中华人民共和国医师法》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《医师执业注册管理办法》（国家卫生计生委令第13号）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乡村医生执业注册</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《乡村医生从业管理条例》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母婴保健服务人员资格认定</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《中华人民共和国母婴保健法》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《中华人民共和国母婴保健法实施办法》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widowControl/>
              <w:jc w:val="center"/>
              <w:textAlignment w:val="center"/>
              <w:rPr>
                <w:rFonts w:ascii="仿宋_GB2312" w:hAnsi="仿宋_GB2312" w:eastAsia="仿宋_GB2312" w:cs="仿宋_GB2312"/>
                <w:color w:val="000000"/>
                <w:kern w:val="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《母婴保健专项技术服务许可及人员资格管理办法》（卫妇发〔1995〕7号公布，国家卫生健康委令第7号修正）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《国家职业资格目录（2021年版）》</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护士执业注册</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《护士条例》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《国家职业资格目录（2021年版）》</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确有专长的中医医师执业注册</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《中华人民共和国中医药法》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《中医医术确有专长人员医师资格考核注册管理暂行办法》（国家卫生计生委令第15号）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中医医疗机构设置审批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《中华人民共和国中医药法》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州卫健委</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中医医疗机构执业登记</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县卫键局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《中华人民共和国中医药法》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189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州应急管理局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危险化学品经营许可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县应急管理局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《危险化学品安全管理条例》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《危险化学品经营许可证管理办法》（安全监管总局令第55号公布，安全监管总局令第79号修正）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州应急管理局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烟花爆竹经营许可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县应急管理局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《烟花爆竹安全管理条例》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《烟花爆竹经营许可实施办法》（安全监管总局令第65号）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林草种子生产经营许可证核发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《中华人民共和国种子法》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林草植物检疫证书核发</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《植物检疫条例》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建设项目使用林地及在森林和野生动物类型国家级自然保护区建设审批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《中华人民共和国森林法》</w:t>
            </w:r>
          </w:p>
        </w:tc>
        <w:tc>
          <w:tcPr>
            <w:tcW w:w="2534" w:type="dxa"/>
            <w:vMerge w:val="restart"/>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临时使用林地审批县级、州级均有权限。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《中华人民共和国森林法实施条例》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《森林和野生动物类型自然保护区管理办法》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194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建设项目使用草原审批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《中华人民共和国草原法》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林木采伐许可证核发</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《中华人民共和国森林法》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《中华人民共和国森林法实施条例》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196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shd w:val="clear" w:color="auto" w:fill="auto"/>
            <w:vAlign w:val="center"/>
          </w:tcPr>
          <w:p>
            <w:pPr>
              <w:widowControl/>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在风景名胜区内从事建设、设置广告、举办大型游乐活动以及其他影响生态和景观活动许可</w:t>
            </w:r>
          </w:p>
        </w:tc>
        <w:tc>
          <w:tcPr>
            <w:tcW w:w="1902" w:type="dxa"/>
            <w:shd w:val="clear" w:color="auto" w:fill="auto"/>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spacing w:line="3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《风景名胜区条例》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197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猎捕陆生野生动物审批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《中华人民共和国野生动物保护法》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《中华人民共和国陆生野生动物保护实施条例》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森林草原防火期内在森林草原防火区野外用火审批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《森林防火条例》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《草原防火条例》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199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森林草原防火期内在森林草原防火区爆破、勘察和施工等活动审批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《森林防火条例》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《草原防火条例》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200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进入森林高火险区、草原防火管制区审批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《森林防火条例》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《草原防火条例》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工商企业等社会资本通过流转取得林地经营权审批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《中华人民共和国农村土地承包法》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《中华人民共和国食品安全法》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特种设备使用登记</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《中华人民共和国特种设备安全法》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《特种设备安全监察条例》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计量标准器具核准</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《中华人民共和国计量法》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《中华人民共和国计量法实施细则》</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承担国家法定计量检定机构任务授权</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《中华人民共和国计量法》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《中华人民共和国计量法实施细则》</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企业登记注册</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《中华人民共和国公司法》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《中华人民共和国合伙企业法》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《中华人民共和国个人独资企业法》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《中华人民共和国外商投资法》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《中华人民共和国外商投资法实施条例》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《中华人民共和国公司登记管理条例》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《中华人民共和国企业法人登记管理条例》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《中华人民共和国合伙企业登记管理办法》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个体工商户登记注册</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208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农民专业合作社登记注册</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《中华人民共和国农民专业合作社法》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《农民专业合作社登记管理条例》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209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广播电视专用频段频率使用许可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广播电台、电视台设立、终止审批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广播电台、电视台变更台名、台标、节目设置范围或节目套数审批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212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乡镇设立广播电视站和机关、部队、团体、企业事业单位设立有线广播电视站审批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《广播电视站审批管理暂行规定》（广播电影电视总局令第32号）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213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有线广播电视传输覆盖网工程验收审核</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卫星电视广播地面接收设施安装服务许可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《卫星电视广播地面接收设施管理规定》</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《卫星电视广播地面接收设施安装服务暂行办法》（广播电影电视总局令第60号公布，广播电视总局令第10号修正）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《广电总局关于设立卫星地面接收设施安装服务机构审批事项的通知》（广发〔2010〕24号）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设置卫星电视广播地面接收设施审批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《广播电视管理条例》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《卫星电视广播地面接收设施管理规定》</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举办健身气功活动及设立站点审批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《健身气功管理办法》（体育总局令2006年第9号）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高危险性体育项目经营许可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《全民健身条例》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州教体局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临时占用公共体育设施审批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县教体局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《中华人民共和国体育法》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219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应建防空地下室的民用建筑项目报建审批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《中共中央 国务院 中央军委关于加强人民防空工作的决定》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220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拆除人民防空工程审批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《中华人民共和国人民防空法》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州档案局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延期移交档案审批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县档案局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《中华人民共和国档案法实施办法》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州委宣传部（州新闻出版局）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出版物零售业务经营许可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县委宣传部</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《出版管理条例》</w:t>
            </w:r>
          </w:p>
        </w:tc>
        <w:tc>
          <w:tcPr>
            <w:tcW w:w="2534"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州级负责湘西高新区出版物零售单位审批。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州委宣传部（州新闻出版局）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印刷企业设立、变更、兼并、合并、分立审批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县委宣传部</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《印刷业管理条例》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《出版管理条例》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224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州委宣传部</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电影放映单位设立审批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县委宣传部</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《中华人民共和国电影产业促进法》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《电影管理条例》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《外商投资电影院暂行规定》（广播电影电视总局、商务部、文化部令第21号公布，广播电影电视总局令第52号修正）</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225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州委统战部</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华侨回国定居审批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县委统战部</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《中华人民共和国出境入境管理法》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《华侨回国定居办理工作规定》（国侨发〔2013〕18号）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226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州委编办</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事业单位登记</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县委编办</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《事业单位登记管理暂行条例》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《事业单位登记管理暂行条例实施细则》（中央编办发〔2014〕4号）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227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建设工程文物保护许可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《中华人民共和国文物保护法》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228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文物保护单位原址保护措施审批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《中华人民共和国文物保护法》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229 </w:t>
            </w:r>
          </w:p>
        </w:tc>
        <w:tc>
          <w:tcPr>
            <w:tcW w:w="1753"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核定为文物保护单位的属于国家所有的纪念建筑物或者古建筑改变用途审批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《中华人民共和国文物保护法》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230 </w:t>
            </w:r>
          </w:p>
        </w:tc>
        <w:tc>
          <w:tcPr>
            <w:tcW w:w="1753"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不可移动文物修缮审批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《中华人民共和国文物保护法》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231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非国有文物收藏单位和其他单位借用国有馆藏文物审批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《中华人民共和国文物保护法》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232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州文旅广电局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博物馆处理不够入藏标准、无保存价值的文物或标本审批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县文旅局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233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药品零售企业经营许可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《中华人民共和国药品管理法》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《中华人民共和国药品管理法实施条例》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w:t>
            </w:r>
            <w:r>
              <w:rPr>
                <w:rFonts w:hint="eastAsia" w:ascii="仿宋_GB2312" w:hAnsi="仿宋_GB2312" w:eastAsia="仿宋_GB2312" w:cs="仿宋_GB2312"/>
                <w:color w:val="000000"/>
                <w:kern w:val="0"/>
                <w:sz w:val="24"/>
                <w:lang w:val="en-US" w:eastAsia="zh-CN"/>
              </w:rPr>
              <w:t>4</w:t>
            </w:r>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州税务局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增值税防伪税控系统最高开票限额审批</w:t>
            </w:r>
          </w:p>
        </w:tc>
        <w:tc>
          <w:tcPr>
            <w:tcW w:w="1902"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国家税务总局县税务局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《国务院对确需保留的行政审批项目设定行政许可的决定》</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 xml:space="preserve">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州烟草专卖局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烟草专卖零售许可</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县烟草专卖局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《中华人民共和国烟草专卖法》</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《中华人民共和国烟草专卖法实施条例》</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州消防救援支队</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w:t>
            </w:r>
          </w:p>
        </w:tc>
        <w:tc>
          <w:tcPr>
            <w:tcW w:w="1902"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县消防救援大队</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《中华人民共和国消防法》</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w:t>
            </w:r>
            <w:r>
              <w:rPr>
                <w:rFonts w:hint="eastAsia" w:ascii="仿宋_GB2312" w:hAnsi="仿宋_GB2312" w:eastAsia="仿宋_GB2312" w:cs="仿宋_GB2312"/>
                <w:color w:val="000000"/>
                <w:kern w:val="0"/>
                <w:sz w:val="24"/>
                <w:lang w:val="en-US" w:eastAsia="zh-CN"/>
              </w:rPr>
              <w:t>7</w:t>
            </w:r>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州气象局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雷电防护装置设计审核</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县气象局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《气象灾害防御条例》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w:t>
            </w:r>
            <w:r>
              <w:rPr>
                <w:rFonts w:hint="eastAsia" w:ascii="仿宋_GB2312" w:hAnsi="仿宋_GB2312" w:eastAsia="仿宋_GB2312" w:cs="仿宋_GB2312"/>
                <w:color w:val="000000"/>
                <w:kern w:val="0"/>
                <w:sz w:val="24"/>
                <w:lang w:val="en-US" w:eastAsia="zh-CN"/>
              </w:rPr>
              <w:t>8</w:t>
            </w:r>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州气象局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雷电防护装置竣工验收</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县气象局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《气象灾害防御条例》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val="en-US" w:eastAsia="zh-CN"/>
              </w:rPr>
              <w:t>39</w:t>
            </w:r>
            <w:r>
              <w:rPr>
                <w:rFonts w:hint="eastAsia" w:ascii="仿宋_GB2312" w:hAnsi="仿宋_GB2312" w:eastAsia="仿宋_GB2312" w:cs="仿宋_GB2312"/>
                <w:color w:val="000000"/>
                <w:kern w:val="0"/>
                <w:sz w:val="24"/>
              </w:rPr>
              <w:t xml:space="preserve">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州气象局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升放无人驾驶自由气球或者系留气球活动审批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县气象局</w:t>
            </w: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《通用航空飞行管制条例》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《国务院关于第六批取消和调整行政审批项目的决定》（国发〔2012〕52号）</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w:t>
            </w:r>
            <w:r>
              <w:rPr>
                <w:rFonts w:hint="eastAsia" w:ascii="仿宋_GB2312" w:hAnsi="仿宋_GB2312" w:eastAsia="仿宋_GB2312" w:cs="仿宋_GB2312"/>
                <w:color w:val="000000"/>
                <w:kern w:val="0"/>
                <w:sz w:val="24"/>
                <w:lang w:val="en-US" w:eastAsia="zh-CN"/>
              </w:rPr>
              <w:t>0</w:t>
            </w:r>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猎采省重点保护的野生动植物审批</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《湖南省野生动植物资源保护条例》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0"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w:t>
            </w: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rPr>
              <w:t xml:space="preserve"> </w:t>
            </w:r>
          </w:p>
        </w:tc>
        <w:tc>
          <w:tcPr>
            <w:tcW w:w="1753" w:type="dxa"/>
            <w:vMerge w:val="restart"/>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vMerge w:val="restart"/>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移植古树名木审批</w:t>
            </w:r>
          </w:p>
        </w:tc>
        <w:tc>
          <w:tcPr>
            <w:tcW w:w="1902" w:type="dxa"/>
            <w:vMerge w:val="restart"/>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《湖南省林业条例》</w:t>
            </w:r>
          </w:p>
        </w:tc>
        <w:tc>
          <w:tcPr>
            <w:tcW w:w="2534" w:type="dxa"/>
            <w:vMerge w:val="restart"/>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0" w:type="dxa"/>
            <w:vMerge w:val="continue"/>
            <w:shd w:val="clear" w:color="auto" w:fill="auto"/>
            <w:noWrap/>
            <w:vAlign w:val="center"/>
          </w:tcPr>
          <w:p>
            <w:pPr>
              <w:jc w:val="center"/>
              <w:rPr>
                <w:rFonts w:ascii="仿宋_GB2312" w:hAnsi="仿宋_GB2312" w:eastAsia="仿宋_GB2312" w:cs="仿宋_GB2312"/>
                <w:color w:val="000000"/>
                <w:sz w:val="24"/>
              </w:rPr>
            </w:pPr>
          </w:p>
        </w:tc>
        <w:tc>
          <w:tcPr>
            <w:tcW w:w="1753" w:type="dxa"/>
            <w:vMerge w:val="continue"/>
            <w:shd w:val="clear" w:color="auto" w:fill="auto"/>
            <w:vAlign w:val="center"/>
          </w:tcPr>
          <w:p>
            <w:pPr>
              <w:jc w:val="center"/>
              <w:rPr>
                <w:rFonts w:ascii="仿宋_GB2312" w:hAnsi="仿宋_GB2312" w:eastAsia="仿宋_GB2312" w:cs="仿宋_GB2312"/>
                <w:color w:val="000000"/>
                <w:sz w:val="24"/>
              </w:rPr>
            </w:pPr>
          </w:p>
        </w:tc>
        <w:tc>
          <w:tcPr>
            <w:tcW w:w="3241" w:type="dxa"/>
            <w:vMerge w:val="continue"/>
            <w:shd w:val="clear" w:color="auto" w:fill="auto"/>
            <w:vAlign w:val="center"/>
          </w:tcPr>
          <w:p>
            <w:pPr>
              <w:rPr>
                <w:rFonts w:ascii="仿宋_GB2312" w:hAnsi="仿宋_GB2312" w:eastAsia="仿宋_GB2312" w:cs="仿宋_GB2312"/>
                <w:color w:val="000000"/>
                <w:sz w:val="24"/>
              </w:rPr>
            </w:pPr>
          </w:p>
        </w:tc>
        <w:tc>
          <w:tcPr>
            <w:tcW w:w="1902" w:type="dxa"/>
            <w:vMerge w:val="continue"/>
            <w:shd w:val="clear" w:color="auto" w:fill="auto"/>
            <w:noWrap/>
            <w:vAlign w:val="center"/>
          </w:tcPr>
          <w:p>
            <w:pPr>
              <w:jc w:val="center"/>
              <w:rPr>
                <w:rFonts w:ascii="仿宋_GB2312" w:hAnsi="仿宋_GB2312" w:eastAsia="仿宋_GB2312" w:cs="仿宋_GB2312"/>
                <w:color w:val="000000"/>
                <w:sz w:val="24"/>
              </w:rPr>
            </w:pPr>
          </w:p>
        </w:tc>
        <w:tc>
          <w:tcPr>
            <w:tcW w:w="4468"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《湖南省古树名木保护办法》</w:t>
            </w:r>
          </w:p>
        </w:tc>
        <w:tc>
          <w:tcPr>
            <w:tcW w:w="2534" w:type="dxa"/>
            <w:vMerge w:val="continue"/>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w:t>
            </w:r>
            <w:r>
              <w:rPr>
                <w:rFonts w:hint="eastAsia" w:ascii="仿宋_GB2312" w:hAnsi="仿宋_GB2312" w:eastAsia="仿宋_GB2312" w:cs="仿宋_GB2312"/>
                <w:color w:val="000000"/>
                <w:kern w:val="0"/>
                <w:sz w:val="24"/>
                <w:lang w:val="en-US" w:eastAsia="zh-CN"/>
              </w:rPr>
              <w:t>2</w:t>
            </w:r>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州林业局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植物园设立许可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县林业局</w:t>
            </w:r>
          </w:p>
        </w:tc>
        <w:tc>
          <w:tcPr>
            <w:tcW w:w="4468"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《湖南省植物园条例》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w:t>
            </w:r>
            <w:r>
              <w:rPr>
                <w:rFonts w:hint="eastAsia" w:ascii="仿宋_GB2312" w:hAnsi="仿宋_GB2312" w:eastAsia="仿宋_GB2312" w:cs="仿宋_GB2312"/>
                <w:color w:val="000000"/>
                <w:kern w:val="0"/>
                <w:sz w:val="24"/>
                <w:lang w:val="en-US" w:eastAsia="zh-CN"/>
              </w:rPr>
              <w:t>3</w:t>
            </w:r>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州市场监管局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小餐饮经营许可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县市场监管局</w:t>
            </w:r>
          </w:p>
        </w:tc>
        <w:tc>
          <w:tcPr>
            <w:tcW w:w="4468"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《湖南省食品生产加工小作坊小餐饮和食品摊贩管理条例》</w:t>
            </w:r>
          </w:p>
        </w:tc>
        <w:tc>
          <w:tcPr>
            <w:tcW w:w="2534" w:type="dxa"/>
            <w:shd w:val="clear" w:color="auto" w:fill="auto"/>
            <w:vAlign w:val="center"/>
          </w:tcPr>
          <w:p>
            <w:pPr>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20"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w:t>
            </w:r>
            <w:r>
              <w:rPr>
                <w:rFonts w:hint="eastAsia" w:ascii="仿宋_GB2312" w:hAnsi="仿宋_GB2312" w:eastAsia="仿宋_GB2312" w:cs="仿宋_GB2312"/>
                <w:color w:val="000000"/>
                <w:kern w:val="0"/>
                <w:sz w:val="24"/>
                <w:lang w:val="en-US" w:eastAsia="zh-CN"/>
              </w:rPr>
              <w:t>4</w:t>
            </w:r>
            <w:bookmarkStart w:id="0" w:name="_GoBack"/>
            <w:bookmarkEnd w:id="0"/>
            <w:r>
              <w:rPr>
                <w:rFonts w:hint="eastAsia" w:ascii="仿宋_GB2312" w:hAnsi="仿宋_GB2312" w:eastAsia="仿宋_GB2312" w:cs="仿宋_GB2312"/>
                <w:color w:val="000000"/>
                <w:kern w:val="0"/>
                <w:sz w:val="24"/>
              </w:rPr>
              <w:t xml:space="preserve"> </w:t>
            </w:r>
          </w:p>
        </w:tc>
        <w:tc>
          <w:tcPr>
            <w:tcW w:w="1753"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州住建局</w:t>
            </w:r>
          </w:p>
        </w:tc>
        <w:tc>
          <w:tcPr>
            <w:tcW w:w="3241"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权限内单独修建人防工程许可</w:t>
            </w:r>
          </w:p>
        </w:tc>
        <w:tc>
          <w:tcPr>
            <w:tcW w:w="1902" w:type="dxa"/>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县住建局</w:t>
            </w:r>
          </w:p>
        </w:tc>
        <w:tc>
          <w:tcPr>
            <w:tcW w:w="4468" w:type="dxa"/>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《湖南省实施〈中华人民共和国人民防空法〉办法》《湖南省人民防空工程建设与维护管理规定》（省政府令第297号）</w:t>
            </w:r>
          </w:p>
        </w:tc>
        <w:tc>
          <w:tcPr>
            <w:tcW w:w="2534" w:type="dxa"/>
            <w:shd w:val="clear" w:color="auto" w:fill="auto"/>
            <w:noWrap/>
            <w:vAlign w:val="center"/>
          </w:tcPr>
          <w:p>
            <w:pPr>
              <w:rPr>
                <w:rFonts w:ascii="仿宋_GB2312" w:hAnsi="仿宋_GB2312" w:eastAsia="仿宋_GB2312" w:cs="仿宋_GB2312"/>
                <w:color w:val="000000"/>
                <w:sz w:val="24"/>
              </w:rPr>
            </w:pPr>
          </w:p>
        </w:tc>
      </w:tr>
    </w:tbl>
    <w:p>
      <w:pPr>
        <w:rPr>
          <w:rFonts w:ascii="仿宋" w:hAnsi="仿宋" w:eastAsia="仿宋" w:cs="仿宋"/>
          <w:sz w:val="32"/>
          <w:szCs w:val="32"/>
        </w:rPr>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jYWM2NDkzNTFlMDg1NjFhYzA1ZWI3MWQwOTI3YTIifQ=="/>
  </w:docVars>
  <w:rsids>
    <w:rsidRoot w:val="000865D2"/>
    <w:rsid w:val="000865D2"/>
    <w:rsid w:val="000F1569"/>
    <w:rsid w:val="00195675"/>
    <w:rsid w:val="00390AD6"/>
    <w:rsid w:val="007F7178"/>
    <w:rsid w:val="008F297B"/>
    <w:rsid w:val="009230F4"/>
    <w:rsid w:val="00D364F1"/>
    <w:rsid w:val="00D95D5D"/>
    <w:rsid w:val="061C7753"/>
    <w:rsid w:val="13C0783C"/>
    <w:rsid w:val="15415049"/>
    <w:rsid w:val="17C31FA0"/>
    <w:rsid w:val="181F78CD"/>
    <w:rsid w:val="226D1225"/>
    <w:rsid w:val="294F04CB"/>
    <w:rsid w:val="2CF56940"/>
    <w:rsid w:val="31054B3E"/>
    <w:rsid w:val="330331CB"/>
    <w:rsid w:val="35C21B1E"/>
    <w:rsid w:val="371A4A20"/>
    <w:rsid w:val="3A547043"/>
    <w:rsid w:val="3F5B3E28"/>
    <w:rsid w:val="437261E6"/>
    <w:rsid w:val="499353F5"/>
    <w:rsid w:val="535B03BA"/>
    <w:rsid w:val="5BFA30A6"/>
    <w:rsid w:val="5C2B35D3"/>
    <w:rsid w:val="5E307C93"/>
    <w:rsid w:val="64B1764D"/>
    <w:rsid w:val="66431AB7"/>
    <w:rsid w:val="6F900926"/>
    <w:rsid w:val="72C94629"/>
    <w:rsid w:val="79FD3EE7"/>
    <w:rsid w:val="7C611D76"/>
    <w:rsid w:val="7C8A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kern w:val="44"/>
      <w:sz w:val="48"/>
      <w:szCs w:val="48"/>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Body Text 2"/>
    <w:basedOn w:val="1"/>
    <w:semiHidden/>
    <w:unhideWhenUsed/>
    <w:qFormat/>
    <w:uiPriority w:val="99"/>
    <w:pPr>
      <w:spacing w:after="120" w:line="480" w:lineRule="auto"/>
    </w:p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Index5"/>
    <w:basedOn w:val="1"/>
    <w:next w:val="1"/>
    <w:qFormat/>
    <w:uiPriority w:val="6"/>
    <w:pPr>
      <w:ind w:left="1680"/>
    </w:pPr>
    <w:rPr>
      <w:rFonts w:ascii="Times New Roman" w:hAnsi="Times New Roman"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3"/>
    <w:qFormat/>
    <w:uiPriority w:val="0"/>
    <w:pPr>
      <w:ind w:firstLine="420" w:firstLineChars="100"/>
    </w:pPr>
  </w:style>
  <w:style w:type="paragraph" w:customStyle="1" w:styleId="11">
    <w:name w:val="p0"/>
    <w:basedOn w:val="1"/>
    <w:qFormat/>
    <w:uiPriority w:val="0"/>
    <w:pPr>
      <w:widowControl/>
      <w:spacing w:before="100" w:beforeAutospacing="1" w:after="100" w:afterAutospacing="1" w:line="365" w:lineRule="atLeast"/>
      <w:ind w:left="1"/>
    </w:pPr>
    <w:rPr>
      <w:kern w:val="0"/>
      <w:sz w:val="20"/>
      <w:szCs w:val="20"/>
    </w:rPr>
  </w:style>
  <w:style w:type="paragraph" w:customStyle="1" w:styleId="12">
    <w:name w:val="正文首行缩进1"/>
    <w:basedOn w:val="3"/>
    <w:next w:val="3"/>
    <w:qFormat/>
    <w:uiPriority w:val="0"/>
    <w:pPr>
      <w:ind w:firstLine="1040" w:firstLineChars="200"/>
    </w:pPr>
    <w:rPr>
      <w:rFonts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15004</Words>
  <Characters>15732</Characters>
  <Lines>134</Lines>
  <Paragraphs>37</Paragraphs>
  <TotalTime>9</TotalTime>
  <ScaleCrop>false</ScaleCrop>
  <LinksUpToDate>false</LinksUpToDate>
  <CharactersWithSpaces>15979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2022-08-30T09:15:00Z</dcterms:created>
  <dc:creator>DELL</dc:creator>
  <cp:lastModifiedBy>Administrator</cp:lastModifiedBy>
  <cp:lastPrinted>2022-09-15T02:57:00Z</cp:lastPrinted>
  <dcterms:modified xsi:type="dcterms:W3CDTF">2022-10-25T10:53:05Z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FC3472DDC3DB44F5B1DD7534E87A9869</vt:lpwstr>
  </property>
</Properties>
</file>