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华文中宋" w:hAnsi="华文中宋" w:eastAsia="华文中宋"/>
          <w:sz w:val="44"/>
          <w:szCs w:val="44"/>
        </w:rPr>
      </w:pPr>
      <w:bookmarkStart w:id="1" w:name="_GoBack"/>
      <w:bookmarkEnd w:id="1"/>
    </w:p>
    <w:p>
      <w:pPr>
        <w:spacing w:line="620" w:lineRule="exact"/>
        <w:jc w:val="center"/>
        <w:rPr>
          <w:rFonts w:ascii="华文中宋" w:hAnsi="华文中宋" w:eastAsia="华文中宋"/>
          <w:sz w:val="44"/>
          <w:szCs w:val="44"/>
        </w:rPr>
      </w:pPr>
      <w:r>
        <w:rPr>
          <w:rFonts w:ascii="华文中宋" w:hAnsi="华文中宋" w:eastAsia="华文中宋"/>
          <w:sz w:val="44"/>
          <w:szCs w:val="44"/>
        </w:rPr>
        <w:t>全国土地利用总体规划纲要</w:t>
      </w:r>
    </w:p>
    <w:p>
      <w:pPr>
        <w:spacing w:line="620" w:lineRule="exact"/>
        <w:jc w:val="center"/>
        <w:rPr>
          <w:rFonts w:hint="eastAsia" w:ascii="华文中宋" w:hAnsi="华文中宋" w:eastAsia="华文中宋"/>
          <w:sz w:val="44"/>
          <w:szCs w:val="44"/>
        </w:rPr>
      </w:pPr>
      <w:r>
        <w:rPr>
          <w:rFonts w:ascii="华文中宋" w:hAnsi="华文中宋" w:eastAsia="华文中宋"/>
          <w:sz w:val="44"/>
          <w:szCs w:val="44"/>
        </w:rPr>
        <w:t>（2006</w:t>
      </w:r>
      <w:r>
        <w:rPr>
          <w:rFonts w:hint="eastAsia" w:ascii="华文中宋" w:hAnsi="华文中宋" w:eastAsia="华文中宋"/>
          <w:sz w:val="44"/>
          <w:szCs w:val="44"/>
        </w:rPr>
        <w:t>～</w:t>
      </w:r>
      <w:r>
        <w:rPr>
          <w:rFonts w:ascii="华文中宋" w:hAnsi="华文中宋" w:eastAsia="华文中宋"/>
          <w:sz w:val="44"/>
          <w:szCs w:val="44"/>
        </w:rPr>
        <w:t>2020年）调整方案</w:t>
      </w:r>
    </w:p>
    <w:p>
      <w:pPr>
        <w:spacing w:line="620" w:lineRule="exact"/>
        <w:rPr>
          <w:rFonts w:eastAsia="仿宋_GB2312"/>
          <w:sz w:val="32"/>
          <w:szCs w:val="32"/>
        </w:rPr>
      </w:pPr>
    </w:p>
    <w:p>
      <w:pPr>
        <w:spacing w:line="600" w:lineRule="exact"/>
        <w:ind w:firstLine="640" w:firstLineChars="200"/>
        <w:rPr>
          <w:rFonts w:hint="eastAsia" w:ascii="仿宋_GB2312" w:eastAsia="仿宋_GB2312"/>
          <w:sz w:val="36"/>
          <w:szCs w:val="36"/>
        </w:rPr>
      </w:pPr>
      <w:r>
        <w:rPr>
          <w:rFonts w:hint="eastAsia" w:ascii="仿宋_GB2312" w:eastAsia="仿宋_GB2312"/>
          <w:sz w:val="32"/>
          <w:szCs w:val="32"/>
        </w:rPr>
        <w:t>为更好地保障“十三五”时期经济社会发展，确保我国实有耕地数量稳定、质量不下降，提高土地利用节约集约水平，维护土地利用总体规划的严肃性、权威性和可操作性，根据第二次全国土地调查（以下简称二次调查</w:t>
      </w:r>
      <w:r>
        <w:rPr>
          <w:rFonts w:hint="eastAsia" w:ascii="仿宋_GB2312" w:eastAsia="仿宋_GB2312"/>
          <w:vanish/>
          <w:sz w:val="32"/>
          <w:szCs w:val="32"/>
        </w:rPr>
        <w:t>二次cich</w:t>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vanish/>
          <w:sz w:val="32"/>
          <w:szCs w:val="32"/>
        </w:rPr>
        <w:pgNum/>
      </w:r>
      <w:r>
        <w:rPr>
          <w:rFonts w:hint="eastAsia" w:ascii="仿宋_GB2312" w:eastAsia="仿宋_GB2312"/>
          <w:sz w:val="32"/>
          <w:szCs w:val="32"/>
        </w:rPr>
        <w:t>）成果，经国务院同意，对《全国土地利用总体规划纲要（2006～2020年）》（以下简称《纲要》）进行调整完善。</w:t>
      </w:r>
    </w:p>
    <w:p>
      <w:pPr>
        <w:spacing w:line="600" w:lineRule="exact"/>
        <w:ind w:firstLine="640" w:firstLineChars="200"/>
        <w:rPr>
          <w:rFonts w:eastAsia="黑体"/>
          <w:sz w:val="32"/>
          <w:szCs w:val="32"/>
        </w:rPr>
      </w:pPr>
      <w:r>
        <w:rPr>
          <w:rFonts w:eastAsia="黑体"/>
          <w:sz w:val="32"/>
          <w:szCs w:val="32"/>
        </w:rPr>
        <w:t>一、指导思想</w:t>
      </w:r>
    </w:p>
    <w:p>
      <w:pPr>
        <w:adjustRightInd w:val="0"/>
        <w:snapToGrid w:val="0"/>
        <w:spacing w:line="600" w:lineRule="exact"/>
        <w:ind w:firstLine="640" w:firstLineChars="200"/>
        <w:outlineLvl w:val="0"/>
        <w:rPr>
          <w:rFonts w:hint="eastAsia" w:ascii="仿宋_GB2312" w:eastAsia="仿宋_GB2312"/>
          <w:sz w:val="32"/>
          <w:szCs w:val="32"/>
        </w:rPr>
      </w:pPr>
      <w:r>
        <w:rPr>
          <w:rFonts w:hint="eastAsia" w:ascii="仿宋_GB2312" w:eastAsia="仿宋_GB2312"/>
          <w:sz w:val="32"/>
          <w:szCs w:val="32"/>
        </w:rPr>
        <w:t>全面贯彻党的十八大和十八届三中、四中、五中全会精神，按照“五位一体”总体布局和“四个全面”战略布局</w:t>
      </w:r>
      <w:r>
        <w:rPr>
          <w:rFonts w:ascii="仿宋_GB2312" w:eastAsia="仿宋_GB2312"/>
          <w:sz w:val="32"/>
          <w:szCs w:val="32"/>
        </w:rPr>
        <w:t>，</w:t>
      </w:r>
      <w:r>
        <w:rPr>
          <w:rFonts w:hint="eastAsia" w:ascii="仿宋_GB2312" w:eastAsia="仿宋_GB2312"/>
          <w:sz w:val="32"/>
          <w:szCs w:val="32"/>
        </w:rPr>
        <w:t>牢固树立创新、协调、绿色、开放、共享的新发展理念，</w:t>
      </w:r>
      <w:r>
        <w:rPr>
          <w:rFonts w:ascii="仿宋_GB2312" w:eastAsia="仿宋_GB2312"/>
          <w:sz w:val="32"/>
          <w:szCs w:val="32"/>
        </w:rPr>
        <w:t>认真落实党中央、国务院决策部署，</w:t>
      </w:r>
      <w:r>
        <w:rPr>
          <w:rFonts w:hint="eastAsia" w:ascii="仿宋_GB2312" w:eastAsia="仿宋_GB2312"/>
          <w:sz w:val="32"/>
          <w:szCs w:val="32"/>
        </w:rPr>
        <w:t>坚持最严格的耕地保护制度和最严格的节约用地制度，通过土地利用总体规划调整，强化规划管理和用途管制，加快生态文明建设，促进经济持续健康发展和社会和谐稳定。</w:t>
      </w:r>
    </w:p>
    <w:p>
      <w:pPr>
        <w:adjustRightInd w:val="0"/>
        <w:snapToGrid w:val="0"/>
        <w:spacing w:line="600" w:lineRule="exact"/>
        <w:ind w:firstLine="640" w:firstLineChars="200"/>
        <w:outlineLvl w:val="0"/>
        <w:rPr>
          <w:rFonts w:eastAsia="黑体"/>
          <w:sz w:val="32"/>
          <w:szCs w:val="32"/>
        </w:rPr>
      </w:pPr>
      <w:r>
        <w:rPr>
          <w:rFonts w:hint="eastAsia" w:eastAsia="黑体"/>
          <w:sz w:val="32"/>
          <w:szCs w:val="32"/>
        </w:rPr>
        <w:t>二</w:t>
      </w:r>
      <w:r>
        <w:rPr>
          <w:rFonts w:eastAsia="黑体"/>
          <w:sz w:val="32"/>
          <w:szCs w:val="32"/>
        </w:rPr>
        <w:t>、调整原则</w:t>
      </w:r>
    </w:p>
    <w:p>
      <w:pPr>
        <w:adjustRightInd w:val="0"/>
        <w:snapToGrid w:val="0"/>
        <w:spacing w:line="600" w:lineRule="exact"/>
        <w:ind w:firstLine="640" w:firstLineChars="200"/>
        <w:outlineLvl w:val="0"/>
        <w:rPr>
          <w:rFonts w:eastAsia="仿宋_GB2312"/>
          <w:sz w:val="32"/>
          <w:szCs w:val="32"/>
        </w:rPr>
      </w:pPr>
      <w:r>
        <w:rPr>
          <w:rFonts w:eastAsia="楷体_GB2312"/>
          <w:sz w:val="32"/>
          <w:szCs w:val="32"/>
        </w:rPr>
        <w:t>（一）总体稳定、局部微调。</w:t>
      </w:r>
      <w:r>
        <w:rPr>
          <w:rFonts w:eastAsia="仿宋_GB2312"/>
          <w:sz w:val="32"/>
          <w:szCs w:val="32"/>
        </w:rPr>
        <w:t>坚持《纲要》确定的指导原则、规划目标和主要任务基本不变，继续实施《纲要》确定的土地分区引导原则、土地整治重大工程和规划实施管理制度。局部调整完善《纲要》，增加耕地保护任务，优化建设用地布局。</w:t>
      </w:r>
    </w:p>
    <w:p>
      <w:pPr>
        <w:adjustRightInd w:val="0"/>
        <w:snapToGrid w:val="0"/>
        <w:spacing w:line="600" w:lineRule="exact"/>
        <w:ind w:firstLine="640" w:firstLineChars="200"/>
        <w:outlineLvl w:val="0"/>
        <w:rPr>
          <w:rFonts w:hint="eastAsia" w:ascii="仿宋_GB2312" w:eastAsia="仿宋_GB2312"/>
          <w:sz w:val="32"/>
          <w:szCs w:val="32"/>
        </w:rPr>
      </w:pPr>
      <w:r>
        <w:rPr>
          <w:rFonts w:eastAsia="楷体_GB2312"/>
          <w:sz w:val="32"/>
          <w:szCs w:val="32"/>
        </w:rPr>
        <w:t>（二）应保尽保、量质并重。</w:t>
      </w:r>
      <w:r>
        <w:rPr>
          <w:rFonts w:hint="eastAsia" w:ascii="仿宋_GB2312" w:eastAsia="仿宋_GB2312"/>
          <w:sz w:val="32"/>
          <w:szCs w:val="32"/>
        </w:rPr>
        <w:t>耕地是我国最为宝贵的资源。既要守住18亿亩耕地数量，更要保证耕地质量不下降，对二次调查查明增加的耕地，除根据国家统一部署纳入生态退耕规划和根据国家相关规划需要占用的以外，均予以保护；优质耕地除实施国家重大发展战略、“十三五”重点建设项目难以避让的以外，均划入基本农田，实行永久保护。</w:t>
      </w:r>
    </w:p>
    <w:p>
      <w:pPr>
        <w:adjustRightInd w:val="0"/>
        <w:snapToGrid w:val="0"/>
        <w:spacing w:line="600" w:lineRule="exact"/>
        <w:ind w:firstLine="640" w:firstLineChars="200"/>
        <w:outlineLvl w:val="0"/>
        <w:rPr>
          <w:rFonts w:eastAsia="仿宋_GB2312"/>
          <w:sz w:val="32"/>
          <w:szCs w:val="32"/>
        </w:rPr>
      </w:pPr>
      <w:r>
        <w:rPr>
          <w:rFonts w:eastAsia="楷体_GB2312"/>
          <w:sz w:val="32"/>
          <w:szCs w:val="32"/>
        </w:rPr>
        <w:t>（三）节约集约、优化结构。</w:t>
      </w:r>
      <w:r>
        <w:rPr>
          <w:rFonts w:eastAsia="仿宋_GB2312"/>
          <w:sz w:val="32"/>
          <w:szCs w:val="32"/>
        </w:rPr>
        <w:t>按照坚定不移地推进节约用地的总要求，遏制建设用地过度外延扩张，有效控制建设用地总量</w:t>
      </w:r>
      <w:r>
        <w:rPr>
          <w:rFonts w:hint="eastAsia" w:eastAsia="仿宋_GB2312"/>
          <w:sz w:val="32"/>
          <w:szCs w:val="32"/>
        </w:rPr>
        <w:t>；</w:t>
      </w:r>
      <w:r>
        <w:rPr>
          <w:rFonts w:eastAsia="仿宋_GB2312"/>
          <w:sz w:val="32"/>
          <w:szCs w:val="32"/>
        </w:rPr>
        <w:t>统筹</w:t>
      </w:r>
      <w:r>
        <w:rPr>
          <w:rFonts w:hint="eastAsia" w:eastAsia="仿宋_GB2312"/>
          <w:sz w:val="32"/>
          <w:szCs w:val="32"/>
        </w:rPr>
        <w:t>建设用地</w:t>
      </w:r>
      <w:r>
        <w:rPr>
          <w:rFonts w:eastAsia="仿宋_GB2312"/>
          <w:sz w:val="32"/>
          <w:szCs w:val="32"/>
        </w:rPr>
        <w:t>增量与存量，合理调整优化建设用地结构和布局，降低工业用地比例，优化国土空间开发格局</w:t>
      </w:r>
      <w:r>
        <w:rPr>
          <w:rFonts w:hint="eastAsia" w:eastAsia="仿宋_GB2312"/>
          <w:sz w:val="32"/>
          <w:szCs w:val="32"/>
        </w:rPr>
        <w:t>；</w:t>
      </w:r>
      <w:r>
        <w:rPr>
          <w:rFonts w:eastAsia="仿宋_GB2312"/>
          <w:sz w:val="32"/>
          <w:szCs w:val="32"/>
        </w:rPr>
        <w:t>适当增加新增建设用地规模，保障新型城镇化用地需求</w:t>
      </w:r>
      <w:r>
        <w:rPr>
          <w:rFonts w:hint="eastAsia" w:eastAsia="仿宋_GB2312"/>
          <w:sz w:val="32"/>
          <w:szCs w:val="32"/>
        </w:rPr>
        <w:t>。</w:t>
      </w:r>
      <w:r>
        <w:rPr>
          <w:rFonts w:eastAsia="仿宋_GB2312"/>
          <w:sz w:val="32"/>
          <w:szCs w:val="32"/>
        </w:rPr>
        <w:t xml:space="preserve"> </w:t>
      </w:r>
    </w:p>
    <w:p>
      <w:pPr>
        <w:adjustRightInd w:val="0"/>
        <w:snapToGrid w:val="0"/>
        <w:spacing w:line="600" w:lineRule="exact"/>
        <w:ind w:firstLine="640" w:firstLineChars="200"/>
        <w:outlineLvl w:val="0"/>
        <w:rPr>
          <w:rFonts w:eastAsia="仿宋_GB2312"/>
          <w:sz w:val="32"/>
          <w:szCs w:val="32"/>
        </w:rPr>
      </w:pPr>
      <w:r>
        <w:rPr>
          <w:rFonts w:eastAsia="楷体_GB2312"/>
          <w:sz w:val="32"/>
          <w:szCs w:val="32"/>
        </w:rPr>
        <w:t>（四）统筹兼顾、突出重点。</w:t>
      </w:r>
      <w:r>
        <w:rPr>
          <w:rFonts w:eastAsia="仿宋_GB2312"/>
          <w:sz w:val="32"/>
          <w:szCs w:val="32"/>
        </w:rPr>
        <w:t>正确处理开发与保护、当前与长远、局部与全局的关系，重点做好耕地和基本农田调整、建设用地结构与布局优化，制定完善政策措施，切实解决影响耕地保护、节约集约用地和科学发展的突出问题。</w:t>
      </w:r>
    </w:p>
    <w:p>
      <w:pPr>
        <w:adjustRightInd w:val="0"/>
        <w:snapToGrid w:val="0"/>
        <w:spacing w:line="600" w:lineRule="exact"/>
        <w:ind w:firstLine="640" w:firstLineChars="200"/>
        <w:outlineLvl w:val="0"/>
        <w:rPr>
          <w:rFonts w:hint="eastAsia" w:ascii="仿宋_GB2312" w:eastAsia="仿宋_GB2312"/>
          <w:sz w:val="32"/>
          <w:szCs w:val="32"/>
        </w:rPr>
      </w:pPr>
      <w:r>
        <w:rPr>
          <w:rFonts w:eastAsia="楷体_GB2312"/>
          <w:sz w:val="32"/>
          <w:szCs w:val="32"/>
        </w:rPr>
        <w:t>（五）加强协调、充分衔接。</w:t>
      </w:r>
      <w:r>
        <w:rPr>
          <w:rFonts w:hint="eastAsia" w:ascii="仿宋_GB2312" w:eastAsia="仿宋_GB2312"/>
          <w:sz w:val="32"/>
          <w:szCs w:val="32"/>
        </w:rPr>
        <w:t>坚持科学论证、标准统一、民主决策，强化国民经济和社会发展规划、城乡规划和生产力、交通布局等相关专项规划的协调，做好其对下级规划的控制，完善土地用途管制制度。</w:t>
      </w:r>
    </w:p>
    <w:p>
      <w:pPr>
        <w:adjustRightInd w:val="0"/>
        <w:snapToGrid w:val="0"/>
        <w:spacing w:line="600" w:lineRule="exact"/>
        <w:ind w:firstLine="640" w:firstLineChars="200"/>
        <w:outlineLvl w:val="0"/>
        <w:rPr>
          <w:rFonts w:eastAsia="黑体"/>
          <w:sz w:val="32"/>
          <w:szCs w:val="32"/>
        </w:rPr>
      </w:pPr>
      <w:r>
        <w:rPr>
          <w:rFonts w:hint="eastAsia" w:eastAsia="黑体"/>
          <w:sz w:val="32"/>
          <w:szCs w:val="32"/>
        </w:rPr>
        <w:t>三</w:t>
      </w:r>
      <w:r>
        <w:rPr>
          <w:rFonts w:eastAsia="黑体"/>
          <w:sz w:val="32"/>
          <w:szCs w:val="32"/>
        </w:rPr>
        <w:t>、调整的主要内容</w:t>
      </w:r>
    </w:p>
    <w:p>
      <w:pPr>
        <w:spacing w:line="600" w:lineRule="exact"/>
        <w:ind w:firstLine="640" w:firstLineChars="200"/>
        <w:outlineLvl w:val="1"/>
        <w:rPr>
          <w:rFonts w:eastAsia="仿宋_GB2312"/>
          <w:sz w:val="32"/>
          <w:szCs w:val="32"/>
        </w:rPr>
      </w:pPr>
      <w:r>
        <w:rPr>
          <w:rFonts w:eastAsia="楷体_GB2312"/>
          <w:sz w:val="32"/>
          <w:szCs w:val="32"/>
        </w:rPr>
        <w:t>（一）关于耕地调整。</w:t>
      </w:r>
      <w:r>
        <w:rPr>
          <w:rFonts w:hint="eastAsia" w:ascii="仿宋_GB2312" w:eastAsia="仿宋_GB2312"/>
          <w:sz w:val="32"/>
          <w:szCs w:val="32"/>
        </w:rPr>
        <w:t>按照坚守18亿亩耕地保护红线，确保实有耕地数量稳定、质量不下降的要求，到2020年，全国耕地保有量为18.65亿亩。</w:t>
      </w:r>
    </w:p>
    <w:p>
      <w:pPr>
        <w:spacing w:line="600" w:lineRule="exact"/>
        <w:ind w:firstLine="640" w:firstLineChars="200"/>
        <w:outlineLvl w:val="1"/>
        <w:rPr>
          <w:rFonts w:hint="eastAsia" w:eastAsia="仿宋_GB2312"/>
          <w:sz w:val="32"/>
          <w:szCs w:val="32"/>
        </w:rPr>
      </w:pPr>
      <w:r>
        <w:rPr>
          <w:rFonts w:eastAsia="楷体_GB2312"/>
          <w:sz w:val="32"/>
          <w:szCs w:val="32"/>
        </w:rPr>
        <w:t>（二）关于基本农田调整。</w:t>
      </w:r>
      <w:r>
        <w:rPr>
          <w:rFonts w:hint="eastAsia" w:ascii="仿宋_GB2312" w:eastAsia="仿宋_GB2312"/>
          <w:sz w:val="32"/>
          <w:szCs w:val="32"/>
        </w:rPr>
        <w:t>按照基本农田数量和布局基本稳定、优质耕地优先保护的原则，规划期内，确保全国15.46亿亩基本农田数量不减少，质量有提高。</w:t>
      </w:r>
    </w:p>
    <w:p>
      <w:pPr>
        <w:spacing w:line="600" w:lineRule="exact"/>
        <w:ind w:firstLine="640" w:firstLineChars="200"/>
        <w:outlineLvl w:val="1"/>
        <w:rPr>
          <w:rFonts w:hint="eastAsia" w:ascii="仿宋_GB2312" w:eastAsia="仿宋_GB2312"/>
          <w:sz w:val="32"/>
          <w:szCs w:val="32"/>
        </w:rPr>
      </w:pPr>
      <w:r>
        <w:rPr>
          <w:rFonts w:eastAsia="楷体_GB2312"/>
          <w:sz w:val="32"/>
          <w:szCs w:val="32"/>
        </w:rPr>
        <w:t>（三）关于建设用地调整。</w:t>
      </w:r>
      <w:r>
        <w:rPr>
          <w:rFonts w:hint="eastAsia" w:ascii="仿宋_GB2312" w:eastAsia="仿宋_GB2312"/>
          <w:sz w:val="32"/>
          <w:szCs w:val="32"/>
        </w:rPr>
        <w:t>按照严守底线、调整结构、深化改革的思路，严控增量，盘活存量，优化结构，提升效率，切实提高城镇建设用地集约化程度，到2020年，全国建设用地总规模为4071.93万公顷（61079万亩）。</w:t>
      </w:r>
    </w:p>
    <w:p>
      <w:pPr>
        <w:spacing w:line="600" w:lineRule="exact"/>
        <w:ind w:firstLine="640" w:firstLineChars="200"/>
        <w:outlineLvl w:val="1"/>
        <w:rPr>
          <w:rFonts w:eastAsia="楷体_GB2312"/>
          <w:sz w:val="32"/>
          <w:szCs w:val="32"/>
        </w:rPr>
      </w:pPr>
      <w:r>
        <w:rPr>
          <w:rFonts w:eastAsia="楷体_GB2312"/>
          <w:sz w:val="32"/>
          <w:szCs w:val="32"/>
        </w:rPr>
        <w:t>（四）</w:t>
      </w:r>
      <w:r>
        <w:rPr>
          <w:rFonts w:hint="eastAsia" w:eastAsia="楷体_GB2312"/>
          <w:sz w:val="32"/>
          <w:szCs w:val="32"/>
        </w:rPr>
        <w:t>关于</w:t>
      </w:r>
      <w:r>
        <w:rPr>
          <w:rFonts w:eastAsia="楷体_GB2312"/>
          <w:sz w:val="32"/>
          <w:szCs w:val="32"/>
        </w:rPr>
        <w:t>土地利用结构和布局优化。</w:t>
      </w:r>
    </w:p>
    <w:p>
      <w:pPr>
        <w:spacing w:line="60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基本农田结构和布局优化。在落实基本农田保护任务和保持现有基本农田布局总体稳定的前提下，各地可依据二次调查和耕地质量等别评定成果，对基本农田布局作适当调整。将现状基本农田中林地、草地等非耕地调出，原则上25度以上坡耕地不作为基本农田，不得将各类生态用地划入基本农田，同时将城市周边、道路沿线和平原坝区应当划入而尚未划入的优质耕地划入基本农田，做到基本农田保护数量基本稳定、布局更加优化，切实提高基本农田质量。</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建设用地结构和布局优化。适应生态文明建设、新型城镇化和新农村建设的要求，各地要对建设用地结构和布局进行适当调整，促进形成合理的区域、城乡用地格局。一是以资源环境承载力评价为基础，加强与新型城镇化、城镇体系、生态环境等相关规划和环境功能区划的协调衔接，认真落实国家主体功能区环境政策，引导人口和产业向资源环境承载力较高的区域集聚。二是坚持保护优先，建设用地安排要避让优质耕地、河道滩地、优质林地，严格保护水流、森林、山岭、草原、荒地、滩涂等自然生态空间用地，合理安排生产、生活、生态用地空间。三是严格控制超大城市、特大城市用地规模，合理安排大中小城市用地，报国务院审批土地利用总体规划的超大和特大城市中心城区建设用地规模原则上不增加，以布局优化为主，促进串联式、组团式、卫星城式发展。京津冀、长三角、珠三角等区域逐年减少建设用地增量，推动产业结构向高端高效发展，防治“城市病”。四是适应城乡统筹发展和新农村建设需要，以农村土地综合整治为抓手，在具备条件的地方对农村建设用地按规划进行土地整治、产权置换，促进农民住宅向集镇、中心村集中。五是合理调整产业用地结构，保障水利、交通、能源、通信、国防等重点基础设施用地，优先安排社会民生、脱贫攻坚、战略性新兴产业，以及国家扶持的产业发展用地，严禁为产能严重过剩行业新增产能项目安排用地。</w:t>
      </w:r>
    </w:p>
    <w:p>
      <w:pPr>
        <w:spacing w:line="600" w:lineRule="exact"/>
        <w:ind w:firstLine="640" w:firstLineChars="200"/>
        <w:outlineLvl w:val="0"/>
        <w:rPr>
          <w:rFonts w:eastAsia="黑体"/>
          <w:sz w:val="32"/>
          <w:szCs w:val="32"/>
        </w:rPr>
      </w:pPr>
      <w:r>
        <w:rPr>
          <w:rFonts w:hint="eastAsia" w:eastAsia="黑体"/>
          <w:sz w:val="32"/>
          <w:szCs w:val="32"/>
        </w:rPr>
        <w:t>四</w:t>
      </w:r>
      <w:r>
        <w:rPr>
          <w:rFonts w:eastAsia="黑体"/>
          <w:sz w:val="32"/>
          <w:szCs w:val="32"/>
        </w:rPr>
        <w:t>、保障措施</w:t>
      </w:r>
    </w:p>
    <w:p>
      <w:pPr>
        <w:spacing w:line="600" w:lineRule="exact"/>
        <w:ind w:firstLine="640" w:firstLineChars="200"/>
        <w:outlineLvl w:val="1"/>
        <w:rPr>
          <w:rFonts w:hint="eastAsia" w:ascii="仿宋_GB2312" w:eastAsia="仿宋_GB2312"/>
          <w:sz w:val="32"/>
          <w:szCs w:val="32"/>
        </w:rPr>
      </w:pPr>
      <w:r>
        <w:rPr>
          <w:rFonts w:eastAsia="楷体_GB2312"/>
          <w:sz w:val="32"/>
          <w:szCs w:val="32"/>
        </w:rPr>
        <w:t>（一）自上而下完成各级土地利用总体规划调整完善工作。</w:t>
      </w:r>
      <w:r>
        <w:rPr>
          <w:rFonts w:hint="eastAsia" w:ascii="仿宋_GB2312" w:eastAsia="仿宋_GB2312"/>
          <w:sz w:val="32"/>
          <w:szCs w:val="32"/>
        </w:rPr>
        <w:t>各省（区、市）要按照《纲要》调整方案确定的指标、布局优化原则和有关政策要求，以二次调查和规划中期评估成果为基础，编制省级土地利用总体规划调整方案，确保上下级规划之间的协调衔接，其他主要指标如需调整，于2016年底前报国务院审批。报国务院审批土地利用总体规划的城市，规划有关指标如需调整，由各省（区）人民政府于2017年6月底前报国务院审批。其他各级土地利用总体规划调整方案，由原规划审批机关审批。调整工作完成后，以省（区、市）为单位，将调整结果报国土资源部。城市土地利用总体规划调整完善和城市总体规划要做好协调衔接，城市建设用地规模和布局发生变化的，应当依法同步修改城市总体规划。</w:t>
      </w:r>
    </w:p>
    <w:p>
      <w:pPr>
        <w:spacing w:line="600" w:lineRule="exact"/>
        <w:ind w:firstLine="640" w:firstLineChars="200"/>
        <w:outlineLvl w:val="1"/>
        <w:rPr>
          <w:rFonts w:hint="eastAsia" w:ascii="仿宋_GB2312" w:eastAsia="仿宋_GB2312"/>
          <w:sz w:val="32"/>
          <w:szCs w:val="32"/>
        </w:rPr>
      </w:pPr>
      <w:r>
        <w:rPr>
          <w:rFonts w:eastAsia="楷体_GB2312"/>
          <w:sz w:val="32"/>
          <w:szCs w:val="32"/>
        </w:rPr>
        <w:t>（二）完善耕地保护政策和机制。</w:t>
      </w:r>
      <w:r>
        <w:rPr>
          <w:rFonts w:hint="eastAsia" w:ascii="仿宋_GB2312" w:eastAsia="仿宋_GB2312"/>
          <w:sz w:val="32"/>
          <w:szCs w:val="32"/>
        </w:rPr>
        <w:t>健全耕地保护补偿制度，充分调动农民保护耕地的积极性与主动性。加强和改进耕地占补平衡，综合运用多种政策平台，多措并举，严格落实耕地占一补一、占优补优，严格耕地占补平衡实施监管，坚决防止补充数量质量不到位的问题。以提高耕地产能为目标，总结地方经验、完善政策措施，全面推进建设占用耕地耕作层土壤剥离再利用工作。实施耕地质量保护与提升行动，加强耕地内在质量建设，实现“藏粮于地”。要依据土地利用总体规划，编制实施各级土地整治规划，大力推进高标准农田建设。</w:t>
      </w:r>
    </w:p>
    <w:p>
      <w:pPr>
        <w:spacing w:line="600" w:lineRule="exact"/>
        <w:ind w:firstLine="640" w:firstLineChars="200"/>
        <w:outlineLvl w:val="1"/>
        <w:rPr>
          <w:rFonts w:eastAsia="仿宋_GB2312"/>
          <w:sz w:val="32"/>
          <w:szCs w:val="32"/>
        </w:rPr>
      </w:pPr>
      <w:r>
        <w:rPr>
          <w:rFonts w:eastAsia="楷体_GB2312"/>
          <w:sz w:val="32"/>
          <w:szCs w:val="32"/>
        </w:rPr>
        <w:t>（三）健全土地节约集约利用机制。</w:t>
      </w:r>
      <w:r>
        <w:rPr>
          <w:rFonts w:hint="eastAsia" w:ascii="仿宋_GB2312" w:eastAsia="仿宋_GB2312"/>
          <w:sz w:val="32"/>
          <w:szCs w:val="32"/>
        </w:rPr>
        <w:t>加强相关规划与土地利用总体规划的协调衔接，相关规划在土地利用上的安排应符合土地利用总体规划确定的用地规模和总体布局。以二次调查成果、土地利用总体规划和城市（镇）总体规划为基础，加快划定永久基本农田、城市开发边界和生态保护红线，推进“多规合一”。加强批而未征、征而未供土地的盘活利用，对近五年平均供地率小于60%的市、县，除国家重点项目和民生项目外，暂停安排新增建设用地指标。总结完善并推广有关经验模式，全面实行城镇建设用地增加与农村建设用地减少相挂钩的政策。建立城镇低效用地再开发激励机制，规范推进工矿废弃地复垦利用和低丘缓坡荒滩等未利用地开发利用，严禁随意侵占或破坏林地、草地等生态用地。</w:t>
      </w:r>
    </w:p>
    <w:p>
      <w:pPr>
        <w:spacing w:line="600" w:lineRule="exact"/>
        <w:ind w:firstLine="640" w:firstLineChars="200"/>
        <w:outlineLvl w:val="1"/>
        <w:rPr>
          <w:rFonts w:hint="eastAsia" w:ascii="仿宋_GB2312" w:eastAsia="仿宋_GB2312"/>
          <w:sz w:val="32"/>
          <w:szCs w:val="32"/>
        </w:rPr>
      </w:pPr>
      <w:r>
        <w:rPr>
          <w:rFonts w:eastAsia="楷体_GB2312"/>
          <w:sz w:val="32"/>
          <w:szCs w:val="32"/>
        </w:rPr>
        <w:t>（四）加大生态保护力度。</w:t>
      </w:r>
      <w:r>
        <w:rPr>
          <w:rFonts w:hint="eastAsia" w:ascii="仿宋_GB2312" w:eastAsia="仿宋_GB2312"/>
          <w:sz w:val="32"/>
          <w:szCs w:val="32"/>
        </w:rPr>
        <w:t>把节约放在优先位置，进一步严格土地用途管制，控制耕地、林地、草地等转为建设用地，以最少的土地资源消耗支撑经济社会持续发展。在土地利用总体规划实施管理中，把生态文明建设放在突出位置，优化国土空间开发格局，统筹协调城乡结构和空间布局，继续推进退耕还林还草、天然林保护等生态建设工程，加快实施国土综合整治，统筹考虑山水林田湖，按照宜耕则耕、宜林则林、宜草则草、宜荒则荒的原则，全面做好保护和修复，促进各类自然生态系统安全稳定。</w:t>
      </w:r>
    </w:p>
    <w:p>
      <w:pPr>
        <w:spacing w:line="600" w:lineRule="exact"/>
        <w:ind w:firstLine="640" w:firstLineChars="200"/>
        <w:outlineLvl w:val="1"/>
        <w:rPr>
          <w:rFonts w:hint="eastAsia" w:ascii="仿宋_GB2312" w:eastAsia="仿宋_GB2312"/>
          <w:sz w:val="32"/>
          <w:szCs w:val="32"/>
        </w:rPr>
      </w:pPr>
      <w:r>
        <w:rPr>
          <w:rFonts w:eastAsia="楷体_GB2312"/>
          <w:sz w:val="32"/>
          <w:szCs w:val="32"/>
        </w:rPr>
        <w:t>（五）同步更新规划数据库。</w:t>
      </w:r>
      <w:r>
        <w:rPr>
          <w:rFonts w:hint="eastAsia" w:ascii="仿宋_GB2312" w:eastAsia="仿宋_GB2312"/>
          <w:sz w:val="32"/>
          <w:szCs w:val="32"/>
        </w:rPr>
        <w:t>各地要结合土地利用总体规划调整完善，统筹安排、同步更新规划数据库，重点更新规划图层。做好质量核查，确保耕地保有量、基本农田保护面积、建设用地规模等符合要求，做到图、数和实地相一致，保持规划数据库的现势性。国土资源部将组织技术力量，对各省（区、市）规划数据库进行审核，确保符合相关要求和技术标准。</w:t>
      </w:r>
    </w:p>
    <w:p>
      <w:pPr>
        <w:spacing w:line="600" w:lineRule="exact"/>
        <w:ind w:firstLine="640" w:firstLineChars="200"/>
        <w:outlineLvl w:val="1"/>
        <w:rPr>
          <w:rFonts w:hint="eastAsia" w:ascii="仿宋_GB2312" w:eastAsia="仿宋_GB2312"/>
          <w:sz w:val="32"/>
          <w:szCs w:val="32"/>
        </w:rPr>
      </w:pPr>
      <w:r>
        <w:rPr>
          <w:rFonts w:eastAsia="楷体_GB2312"/>
          <w:sz w:val="32"/>
          <w:szCs w:val="32"/>
        </w:rPr>
        <w:t>（六）加强规划实施管理制度建设。</w:t>
      </w:r>
      <w:r>
        <w:rPr>
          <w:rFonts w:hint="eastAsia" w:ascii="仿宋_GB2312" w:eastAsia="仿宋_GB2312"/>
          <w:sz w:val="32"/>
          <w:szCs w:val="32"/>
        </w:rPr>
        <w:t>进一步协调研究相关标准的衔接统一，建立土地利用总体规划定期评估修改制度，完善编制和审批程序，严格实施管理，提高规划的科学性和权威性，切实发挥规划对土地利用的统筹管控作用。</w:t>
      </w:r>
    </w:p>
    <w:p>
      <w:pPr>
        <w:spacing w:line="600" w:lineRule="exact"/>
        <w:ind w:firstLine="640" w:firstLineChars="200"/>
        <w:outlineLvl w:val="1"/>
        <w:rPr>
          <w:rFonts w:hint="eastAsia" w:ascii="仿宋_GB2312" w:eastAsia="仿宋_GB2312"/>
          <w:sz w:val="32"/>
          <w:szCs w:val="32"/>
        </w:rPr>
      </w:pPr>
    </w:p>
    <w:p>
      <w:pPr>
        <w:spacing w:line="600" w:lineRule="exact"/>
        <w:ind w:firstLine="640" w:firstLineChars="200"/>
        <w:outlineLvl w:val="1"/>
        <w:rPr>
          <w:rFonts w:hint="eastAsia" w:ascii="仿宋_GB2312" w:eastAsia="仿宋_GB2312"/>
          <w:sz w:val="32"/>
          <w:szCs w:val="32"/>
        </w:rPr>
      </w:pPr>
      <w:r>
        <w:rPr>
          <w:rFonts w:hint="eastAsia" w:ascii="仿宋_GB2312" w:eastAsia="仿宋_GB2312"/>
          <w:sz w:val="32"/>
          <w:szCs w:val="32"/>
        </w:rPr>
        <w:t>附表：调整后的2020年土地利用主要指标</w:t>
      </w:r>
    </w:p>
    <w:p>
      <w:pPr>
        <w:spacing w:line="600" w:lineRule="exact"/>
        <w:ind w:firstLine="200"/>
        <w:outlineLvl w:val="1"/>
        <w:rPr>
          <w:rFonts w:hint="eastAsia" w:ascii="仿宋_GB2312" w:eastAsia="仿宋_GB2312"/>
          <w:sz w:val="32"/>
          <w:szCs w:val="32"/>
        </w:rPr>
      </w:pPr>
    </w:p>
    <w:p>
      <w:pPr>
        <w:rPr>
          <w:rFonts w:hint="eastAsia" w:ascii="黑体" w:hAnsi="黑体" w:eastAsia="黑体"/>
          <w:sz w:val="32"/>
          <w:szCs w:val="32"/>
        </w:rPr>
      </w:pPr>
      <w:r>
        <w:rPr>
          <w:rFonts w:eastAsia="仿宋_GB2312"/>
          <w:sz w:val="32"/>
          <w:szCs w:val="32"/>
        </w:rPr>
        <w:br w:type="page"/>
      </w:r>
      <w:r>
        <w:rPr>
          <w:rFonts w:hint="eastAsia" w:ascii="黑体" w:hAnsi="黑体" w:eastAsia="黑体"/>
          <w:sz w:val="32"/>
          <w:szCs w:val="32"/>
        </w:rPr>
        <w:t>附表：</w:t>
      </w:r>
    </w:p>
    <w:p>
      <w:pPr>
        <w:jc w:val="center"/>
        <w:rPr>
          <w:rFonts w:hint="eastAsia" w:ascii="华文中宋" w:hAnsi="华文中宋" w:eastAsia="华文中宋"/>
          <w:sz w:val="32"/>
          <w:szCs w:val="32"/>
        </w:rPr>
      </w:pPr>
      <w:r>
        <w:rPr>
          <w:rFonts w:hint="eastAsia" w:ascii="华文中宋" w:hAnsi="华文中宋" w:eastAsia="华文中宋"/>
          <w:sz w:val="32"/>
          <w:szCs w:val="32"/>
        </w:rPr>
        <w:t>调整后的2020年土地利用主要指标</w:t>
      </w:r>
    </w:p>
    <w:p>
      <w:pPr>
        <w:jc w:val="center"/>
        <w:rPr>
          <w:rFonts w:hint="eastAsia" w:ascii="华文中宋" w:hAnsi="华文中宋" w:eastAsia="华文中宋"/>
          <w:sz w:val="18"/>
          <w:szCs w:val="18"/>
        </w:rPr>
      </w:pPr>
    </w:p>
    <w:tbl>
      <w:tblPr>
        <w:tblStyle w:val="5"/>
        <w:tblW w:w="7895" w:type="dxa"/>
        <w:jc w:val="center"/>
        <w:tblInd w:w="0" w:type="dxa"/>
        <w:tblLayout w:type="fixed"/>
        <w:tblCellMar>
          <w:top w:w="0" w:type="dxa"/>
          <w:left w:w="108" w:type="dxa"/>
          <w:bottom w:w="0" w:type="dxa"/>
          <w:right w:w="108" w:type="dxa"/>
        </w:tblCellMar>
      </w:tblPr>
      <w:tblGrid>
        <w:gridCol w:w="1128"/>
        <w:gridCol w:w="1128"/>
        <w:gridCol w:w="1129"/>
        <w:gridCol w:w="1127"/>
        <w:gridCol w:w="1129"/>
        <w:gridCol w:w="1127"/>
        <w:gridCol w:w="1127"/>
      </w:tblGrid>
      <w:tr>
        <w:tblPrEx>
          <w:tblLayout w:type="fixed"/>
          <w:tblCellMar>
            <w:top w:w="0" w:type="dxa"/>
            <w:left w:w="108" w:type="dxa"/>
            <w:bottom w:w="0" w:type="dxa"/>
            <w:right w:w="108" w:type="dxa"/>
          </w:tblCellMar>
        </w:tblPrEx>
        <w:trPr>
          <w:trHeight w:val="449" w:hRule="atLeast"/>
          <w:jc w:val="center"/>
        </w:trPr>
        <w:tc>
          <w:tcPr>
            <w:tcW w:w="11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地</w:t>
            </w:r>
            <w:r>
              <w:rPr>
                <w:rFonts w:ascii="黑体" w:hAnsi="黑体" w:eastAsia="黑体"/>
                <w:color w:val="000000"/>
                <w:kern w:val="0"/>
                <w:sz w:val="20"/>
                <w:szCs w:val="20"/>
              </w:rPr>
              <w:t xml:space="preserve"> </w:t>
            </w:r>
            <w:r>
              <w:rPr>
                <w:rFonts w:hint="eastAsia" w:ascii="黑体" w:hAnsi="黑体" w:eastAsia="黑体"/>
                <w:color w:val="000000"/>
                <w:kern w:val="0"/>
                <w:sz w:val="20"/>
                <w:szCs w:val="20"/>
              </w:rPr>
              <w:t xml:space="preserve"> </w:t>
            </w:r>
            <w:r>
              <w:rPr>
                <w:rFonts w:hint="eastAsia" w:ascii="黑体" w:hAnsi="黑体" w:eastAsia="黑体" w:cs="宋体"/>
                <w:color w:val="000000"/>
                <w:kern w:val="0"/>
                <w:sz w:val="20"/>
                <w:szCs w:val="20"/>
              </w:rPr>
              <w:t>区</w:t>
            </w:r>
          </w:p>
        </w:tc>
        <w:tc>
          <w:tcPr>
            <w:tcW w:w="2257"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olor w:val="000000"/>
                <w:kern w:val="0"/>
                <w:sz w:val="20"/>
                <w:szCs w:val="20"/>
              </w:rPr>
            </w:pPr>
            <w:r>
              <w:rPr>
                <w:rFonts w:hint="eastAsia" w:ascii="黑体" w:hAnsi="黑体" w:eastAsia="黑体"/>
                <w:color w:val="000000"/>
                <w:kern w:val="0"/>
                <w:sz w:val="20"/>
                <w:szCs w:val="20"/>
              </w:rPr>
              <w:t>耕地保有量</w:t>
            </w:r>
          </w:p>
        </w:tc>
        <w:tc>
          <w:tcPr>
            <w:tcW w:w="2256"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olor w:val="000000"/>
                <w:kern w:val="0"/>
                <w:sz w:val="20"/>
                <w:szCs w:val="20"/>
              </w:rPr>
            </w:pPr>
            <w:r>
              <w:rPr>
                <w:rFonts w:hint="eastAsia" w:ascii="黑体" w:hAnsi="黑体" w:eastAsia="黑体"/>
                <w:color w:val="000000"/>
                <w:kern w:val="0"/>
                <w:sz w:val="20"/>
                <w:szCs w:val="20"/>
              </w:rPr>
              <w:t>基本农田保护面积</w:t>
            </w:r>
          </w:p>
        </w:tc>
        <w:tc>
          <w:tcPr>
            <w:tcW w:w="225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olor w:val="000000"/>
                <w:kern w:val="0"/>
                <w:sz w:val="20"/>
                <w:szCs w:val="20"/>
              </w:rPr>
            </w:pPr>
            <w:r>
              <w:rPr>
                <w:rFonts w:hint="eastAsia" w:ascii="黑体" w:hAnsi="黑体" w:eastAsia="黑体"/>
                <w:color w:val="000000"/>
                <w:kern w:val="0"/>
                <w:sz w:val="20"/>
                <w:szCs w:val="20"/>
              </w:rPr>
              <w:t>建设用地总规模</w:t>
            </w:r>
          </w:p>
        </w:tc>
      </w:tr>
      <w:tr>
        <w:tblPrEx>
          <w:tblLayout w:type="fixed"/>
          <w:tblCellMar>
            <w:top w:w="0" w:type="dxa"/>
            <w:left w:w="108" w:type="dxa"/>
            <w:bottom w:w="0" w:type="dxa"/>
            <w:right w:w="108" w:type="dxa"/>
          </w:tblCellMar>
        </w:tblPrEx>
        <w:trPr>
          <w:trHeight w:val="332" w:hRule="atLeast"/>
          <w:jc w:val="center"/>
        </w:trPr>
        <w:tc>
          <w:tcPr>
            <w:tcW w:w="112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28" w:type="dxa"/>
            <w:tcBorders>
              <w:top w:val="nil"/>
              <w:left w:val="nil"/>
              <w:bottom w:val="single" w:color="auto" w:sz="4" w:space="0"/>
              <w:right w:val="single" w:color="auto" w:sz="4" w:space="0"/>
            </w:tcBorders>
            <w:vAlign w:val="center"/>
          </w:tcPr>
          <w:p>
            <w:pPr>
              <w:widowControl/>
              <w:jc w:val="center"/>
              <w:rPr>
                <w:rFonts w:hint="eastAsia" w:ascii="楷体_GB2312" w:hAnsi="宋体" w:eastAsia="楷体_GB2312" w:cs="宋体"/>
                <w:color w:val="000000"/>
                <w:kern w:val="0"/>
                <w:sz w:val="20"/>
                <w:szCs w:val="20"/>
              </w:rPr>
            </w:pPr>
            <w:r>
              <w:rPr>
                <w:rFonts w:hint="eastAsia" w:ascii="楷体_GB2312" w:hAnsi="宋体" w:eastAsia="楷体_GB2312" w:cs="宋体"/>
                <w:color w:val="000000"/>
                <w:kern w:val="0"/>
                <w:sz w:val="20"/>
                <w:szCs w:val="20"/>
              </w:rPr>
              <w:t>万公顷</w:t>
            </w:r>
          </w:p>
        </w:tc>
        <w:tc>
          <w:tcPr>
            <w:tcW w:w="1129" w:type="dxa"/>
            <w:tcBorders>
              <w:top w:val="nil"/>
              <w:left w:val="nil"/>
              <w:bottom w:val="single" w:color="auto" w:sz="4" w:space="0"/>
              <w:right w:val="single" w:color="auto" w:sz="4" w:space="0"/>
            </w:tcBorders>
            <w:vAlign w:val="center"/>
          </w:tcPr>
          <w:p>
            <w:pPr>
              <w:widowControl/>
              <w:jc w:val="center"/>
              <w:rPr>
                <w:rFonts w:hint="eastAsia" w:ascii="楷体_GB2312" w:hAnsi="宋体" w:eastAsia="楷体_GB2312" w:cs="宋体"/>
                <w:color w:val="000000"/>
                <w:kern w:val="0"/>
                <w:sz w:val="20"/>
                <w:szCs w:val="20"/>
              </w:rPr>
            </w:pPr>
            <w:r>
              <w:rPr>
                <w:rFonts w:hint="eastAsia" w:ascii="楷体_GB2312" w:hAnsi="宋体" w:eastAsia="楷体_GB2312" w:cs="宋体"/>
                <w:color w:val="000000"/>
                <w:kern w:val="0"/>
                <w:sz w:val="20"/>
                <w:szCs w:val="20"/>
              </w:rPr>
              <w:t>万亩</w:t>
            </w:r>
          </w:p>
        </w:tc>
        <w:tc>
          <w:tcPr>
            <w:tcW w:w="1127" w:type="dxa"/>
            <w:tcBorders>
              <w:top w:val="nil"/>
              <w:left w:val="nil"/>
              <w:bottom w:val="single" w:color="auto" w:sz="4" w:space="0"/>
              <w:right w:val="single" w:color="auto" w:sz="4" w:space="0"/>
            </w:tcBorders>
            <w:vAlign w:val="center"/>
          </w:tcPr>
          <w:p>
            <w:pPr>
              <w:widowControl/>
              <w:jc w:val="center"/>
              <w:rPr>
                <w:rFonts w:hint="eastAsia" w:ascii="楷体_GB2312" w:hAnsi="宋体" w:eastAsia="楷体_GB2312" w:cs="宋体"/>
                <w:color w:val="000000"/>
                <w:kern w:val="0"/>
                <w:sz w:val="20"/>
                <w:szCs w:val="20"/>
              </w:rPr>
            </w:pPr>
            <w:r>
              <w:rPr>
                <w:rFonts w:hint="eastAsia" w:ascii="楷体_GB2312" w:hAnsi="宋体" w:eastAsia="楷体_GB2312" w:cs="宋体"/>
                <w:color w:val="000000"/>
                <w:kern w:val="0"/>
                <w:sz w:val="20"/>
                <w:szCs w:val="20"/>
              </w:rPr>
              <w:t>万公顷</w:t>
            </w:r>
          </w:p>
        </w:tc>
        <w:tc>
          <w:tcPr>
            <w:tcW w:w="1129" w:type="dxa"/>
            <w:tcBorders>
              <w:top w:val="nil"/>
              <w:left w:val="nil"/>
              <w:bottom w:val="single" w:color="auto" w:sz="4" w:space="0"/>
              <w:right w:val="single" w:color="auto" w:sz="4" w:space="0"/>
            </w:tcBorders>
            <w:vAlign w:val="center"/>
          </w:tcPr>
          <w:p>
            <w:pPr>
              <w:widowControl/>
              <w:jc w:val="center"/>
              <w:rPr>
                <w:rFonts w:hint="eastAsia" w:ascii="楷体_GB2312" w:hAnsi="宋体" w:eastAsia="楷体_GB2312" w:cs="宋体"/>
                <w:color w:val="000000"/>
                <w:kern w:val="0"/>
                <w:sz w:val="20"/>
                <w:szCs w:val="20"/>
              </w:rPr>
            </w:pPr>
            <w:r>
              <w:rPr>
                <w:rFonts w:hint="eastAsia" w:ascii="楷体_GB2312" w:hAnsi="宋体" w:eastAsia="楷体_GB2312" w:cs="宋体"/>
                <w:color w:val="000000"/>
                <w:kern w:val="0"/>
                <w:sz w:val="20"/>
                <w:szCs w:val="20"/>
              </w:rPr>
              <w:t>万亩</w:t>
            </w:r>
          </w:p>
        </w:tc>
        <w:tc>
          <w:tcPr>
            <w:tcW w:w="1127" w:type="dxa"/>
            <w:tcBorders>
              <w:top w:val="nil"/>
              <w:left w:val="nil"/>
              <w:bottom w:val="single" w:color="auto" w:sz="4" w:space="0"/>
              <w:right w:val="single" w:color="auto" w:sz="4" w:space="0"/>
            </w:tcBorders>
            <w:vAlign w:val="center"/>
          </w:tcPr>
          <w:p>
            <w:pPr>
              <w:widowControl/>
              <w:jc w:val="center"/>
              <w:rPr>
                <w:rFonts w:hint="eastAsia" w:ascii="楷体_GB2312" w:hAnsi="宋体" w:eastAsia="楷体_GB2312" w:cs="宋体"/>
                <w:color w:val="000000"/>
                <w:kern w:val="0"/>
                <w:sz w:val="20"/>
                <w:szCs w:val="20"/>
              </w:rPr>
            </w:pPr>
            <w:r>
              <w:rPr>
                <w:rFonts w:hint="eastAsia" w:ascii="楷体_GB2312" w:hAnsi="宋体" w:eastAsia="楷体_GB2312" w:cs="宋体"/>
                <w:color w:val="000000"/>
                <w:kern w:val="0"/>
                <w:sz w:val="20"/>
                <w:szCs w:val="20"/>
              </w:rPr>
              <w:t>万公顷</w:t>
            </w:r>
          </w:p>
        </w:tc>
        <w:tc>
          <w:tcPr>
            <w:tcW w:w="1127" w:type="dxa"/>
            <w:tcBorders>
              <w:top w:val="nil"/>
              <w:left w:val="nil"/>
              <w:bottom w:val="single" w:color="auto" w:sz="4" w:space="0"/>
              <w:right w:val="single" w:color="auto" w:sz="4" w:space="0"/>
            </w:tcBorders>
            <w:vAlign w:val="center"/>
          </w:tcPr>
          <w:p>
            <w:pPr>
              <w:widowControl/>
              <w:jc w:val="center"/>
              <w:rPr>
                <w:rFonts w:hint="eastAsia" w:ascii="楷体_GB2312" w:hAnsi="宋体" w:eastAsia="楷体_GB2312" w:cs="宋体"/>
                <w:color w:val="000000"/>
                <w:kern w:val="0"/>
                <w:sz w:val="20"/>
                <w:szCs w:val="20"/>
              </w:rPr>
            </w:pPr>
            <w:r>
              <w:rPr>
                <w:rFonts w:hint="eastAsia" w:ascii="楷体_GB2312" w:hAnsi="宋体" w:eastAsia="楷体_GB2312" w:cs="宋体"/>
                <w:color w:val="000000"/>
                <w:kern w:val="0"/>
                <w:sz w:val="20"/>
                <w:szCs w:val="20"/>
              </w:rPr>
              <w:t>万亩</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 w:val="20"/>
                <w:szCs w:val="20"/>
              </w:rPr>
            </w:pPr>
            <w:bookmarkStart w:id="0" w:name="OLE_LINK1" w:colFirst="5" w:colLast="5"/>
            <w:r>
              <w:rPr>
                <w:rFonts w:hint="eastAsia" w:ascii="宋体" w:hAnsi="宋体" w:cs="宋体"/>
                <w:bCs/>
                <w:kern w:val="0"/>
                <w:sz w:val="20"/>
                <w:szCs w:val="20"/>
              </w:rPr>
              <w:t>全</w:t>
            </w:r>
            <w:r>
              <w:rPr>
                <w:bCs/>
                <w:kern w:val="0"/>
                <w:sz w:val="20"/>
                <w:szCs w:val="20"/>
              </w:rPr>
              <w:t xml:space="preserve"> </w:t>
            </w:r>
            <w:r>
              <w:rPr>
                <w:rFonts w:hint="eastAsia"/>
                <w:bCs/>
                <w:kern w:val="0"/>
                <w:sz w:val="20"/>
                <w:szCs w:val="20"/>
              </w:rPr>
              <w:t xml:space="preserve"> </w:t>
            </w:r>
            <w:r>
              <w:rPr>
                <w:rFonts w:hint="eastAsia" w:ascii="宋体" w:hAnsi="宋体" w:cs="宋体"/>
                <w:bCs/>
                <w:kern w:val="0"/>
                <w:sz w:val="20"/>
                <w:szCs w:val="20"/>
              </w:rPr>
              <w:t>国</w:t>
            </w:r>
          </w:p>
        </w:tc>
        <w:tc>
          <w:tcPr>
            <w:tcW w:w="1128" w:type="dxa"/>
            <w:tcBorders>
              <w:top w:val="nil"/>
              <w:left w:val="nil"/>
              <w:bottom w:val="single" w:color="auto" w:sz="4" w:space="0"/>
              <w:right w:val="single" w:color="auto" w:sz="4" w:space="0"/>
            </w:tcBorders>
            <w:vAlign w:val="center"/>
          </w:tcPr>
          <w:p>
            <w:pPr>
              <w:jc w:val="right"/>
              <w:rPr>
                <w:sz w:val="24"/>
              </w:rPr>
            </w:pPr>
            <w:r>
              <w:t xml:space="preserve">12433.33 </w:t>
            </w:r>
          </w:p>
        </w:tc>
        <w:tc>
          <w:tcPr>
            <w:tcW w:w="1129" w:type="dxa"/>
            <w:tcBorders>
              <w:top w:val="nil"/>
              <w:left w:val="nil"/>
              <w:bottom w:val="single" w:color="auto" w:sz="4" w:space="0"/>
              <w:right w:val="single" w:color="auto" w:sz="4" w:space="0"/>
            </w:tcBorders>
            <w:vAlign w:val="center"/>
          </w:tcPr>
          <w:p>
            <w:pPr>
              <w:jc w:val="right"/>
              <w:rPr>
                <w:sz w:val="24"/>
              </w:rPr>
            </w:pPr>
            <w:r>
              <w:t>186500</w:t>
            </w:r>
          </w:p>
        </w:tc>
        <w:tc>
          <w:tcPr>
            <w:tcW w:w="1127" w:type="dxa"/>
            <w:tcBorders>
              <w:top w:val="nil"/>
              <w:left w:val="nil"/>
              <w:bottom w:val="single" w:color="auto" w:sz="4" w:space="0"/>
              <w:right w:val="single" w:color="auto" w:sz="4" w:space="0"/>
            </w:tcBorders>
            <w:vAlign w:val="center"/>
          </w:tcPr>
          <w:p>
            <w:pPr>
              <w:jc w:val="right"/>
              <w:rPr>
                <w:bCs/>
                <w:sz w:val="20"/>
                <w:szCs w:val="20"/>
              </w:rPr>
            </w:pPr>
            <w:r>
              <w:rPr>
                <w:bCs/>
                <w:sz w:val="20"/>
                <w:szCs w:val="20"/>
              </w:rPr>
              <w:t xml:space="preserve">10306.67 </w:t>
            </w:r>
          </w:p>
        </w:tc>
        <w:tc>
          <w:tcPr>
            <w:tcW w:w="1129" w:type="dxa"/>
            <w:tcBorders>
              <w:top w:val="nil"/>
              <w:left w:val="nil"/>
              <w:bottom w:val="single" w:color="auto" w:sz="4" w:space="0"/>
              <w:right w:val="single" w:color="auto" w:sz="4" w:space="0"/>
            </w:tcBorders>
            <w:vAlign w:val="center"/>
          </w:tcPr>
          <w:p>
            <w:pPr>
              <w:jc w:val="right"/>
              <w:rPr>
                <w:bCs/>
                <w:sz w:val="20"/>
                <w:szCs w:val="20"/>
              </w:rPr>
            </w:pPr>
            <w:r>
              <w:rPr>
                <w:bCs/>
                <w:sz w:val="20"/>
                <w:szCs w:val="20"/>
              </w:rPr>
              <w:t>154600</w:t>
            </w:r>
          </w:p>
        </w:tc>
        <w:tc>
          <w:tcPr>
            <w:tcW w:w="1127" w:type="dxa"/>
            <w:tcBorders>
              <w:top w:val="nil"/>
              <w:left w:val="nil"/>
              <w:bottom w:val="single" w:color="auto" w:sz="4" w:space="0"/>
              <w:right w:val="single" w:color="auto" w:sz="4" w:space="0"/>
            </w:tcBorders>
            <w:vAlign w:val="center"/>
          </w:tcPr>
          <w:p>
            <w:pPr>
              <w:jc w:val="right"/>
              <w:rPr>
                <w:rFonts w:eastAsia="楷体_GB2312"/>
                <w:bCs/>
                <w:sz w:val="20"/>
                <w:szCs w:val="20"/>
              </w:rPr>
            </w:pPr>
            <w:r>
              <w:rPr>
                <w:rFonts w:eastAsia="楷体_GB2312"/>
                <w:bCs/>
              </w:rPr>
              <w:t xml:space="preserve">4071.93 </w:t>
            </w:r>
          </w:p>
        </w:tc>
        <w:tc>
          <w:tcPr>
            <w:tcW w:w="1127" w:type="dxa"/>
            <w:tcBorders>
              <w:top w:val="nil"/>
              <w:left w:val="nil"/>
              <w:bottom w:val="single" w:color="auto" w:sz="4" w:space="0"/>
              <w:right w:val="single" w:color="auto" w:sz="4" w:space="0"/>
            </w:tcBorders>
            <w:vAlign w:val="center"/>
          </w:tcPr>
          <w:p>
            <w:pPr>
              <w:jc w:val="right"/>
              <w:rPr>
                <w:bCs/>
                <w:sz w:val="20"/>
                <w:szCs w:val="20"/>
              </w:rPr>
            </w:pPr>
            <w:r>
              <w:rPr>
                <w:bCs/>
                <w:sz w:val="20"/>
                <w:szCs w:val="20"/>
              </w:rPr>
              <w:t>61079</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北</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京</w:t>
            </w:r>
          </w:p>
        </w:tc>
        <w:tc>
          <w:tcPr>
            <w:tcW w:w="1128" w:type="dxa"/>
            <w:tcBorders>
              <w:top w:val="nil"/>
              <w:left w:val="nil"/>
              <w:bottom w:val="single" w:color="auto" w:sz="4" w:space="0"/>
              <w:right w:val="single" w:color="auto" w:sz="4" w:space="0"/>
            </w:tcBorders>
            <w:vAlign w:val="center"/>
          </w:tcPr>
          <w:p>
            <w:pPr>
              <w:jc w:val="right"/>
              <w:rPr>
                <w:sz w:val="24"/>
              </w:rPr>
            </w:pPr>
            <w:r>
              <w:t xml:space="preserve">11.07 </w:t>
            </w:r>
          </w:p>
        </w:tc>
        <w:tc>
          <w:tcPr>
            <w:tcW w:w="1129" w:type="dxa"/>
            <w:tcBorders>
              <w:top w:val="nil"/>
              <w:left w:val="nil"/>
              <w:bottom w:val="single" w:color="auto" w:sz="4" w:space="0"/>
              <w:right w:val="single" w:color="auto" w:sz="4" w:space="0"/>
            </w:tcBorders>
            <w:vAlign w:val="center"/>
          </w:tcPr>
          <w:p>
            <w:pPr>
              <w:jc w:val="right"/>
              <w:rPr>
                <w:sz w:val="24"/>
              </w:rPr>
            </w:pPr>
            <w:r>
              <w:t>166</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10.00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150</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37.20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558</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天</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津</w:t>
            </w:r>
          </w:p>
        </w:tc>
        <w:tc>
          <w:tcPr>
            <w:tcW w:w="1128" w:type="dxa"/>
            <w:tcBorders>
              <w:top w:val="nil"/>
              <w:left w:val="nil"/>
              <w:bottom w:val="single" w:color="auto" w:sz="4" w:space="0"/>
              <w:right w:val="single" w:color="auto" w:sz="4" w:space="0"/>
            </w:tcBorders>
            <w:vAlign w:val="center"/>
          </w:tcPr>
          <w:p>
            <w:pPr>
              <w:jc w:val="right"/>
              <w:rPr>
                <w:sz w:val="24"/>
              </w:rPr>
            </w:pPr>
            <w:r>
              <w:t xml:space="preserve">33.40 </w:t>
            </w:r>
          </w:p>
        </w:tc>
        <w:tc>
          <w:tcPr>
            <w:tcW w:w="1129" w:type="dxa"/>
            <w:tcBorders>
              <w:top w:val="nil"/>
              <w:left w:val="nil"/>
              <w:bottom w:val="single" w:color="auto" w:sz="4" w:space="0"/>
              <w:right w:val="single" w:color="auto" w:sz="4" w:space="0"/>
            </w:tcBorders>
            <w:vAlign w:val="center"/>
          </w:tcPr>
          <w:p>
            <w:pPr>
              <w:jc w:val="right"/>
              <w:rPr>
                <w:sz w:val="24"/>
              </w:rPr>
            </w:pPr>
            <w:r>
              <w:t>501</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28.47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427</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44.07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661</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河 </w:t>
            </w:r>
            <w:r>
              <w:rPr>
                <w:kern w:val="0"/>
                <w:sz w:val="20"/>
                <w:szCs w:val="20"/>
              </w:rPr>
              <w:t xml:space="preserve"> </w:t>
            </w:r>
            <w:r>
              <w:rPr>
                <w:rFonts w:hint="eastAsia" w:ascii="宋体" w:hAnsi="宋体" w:cs="宋体"/>
                <w:kern w:val="0"/>
                <w:sz w:val="20"/>
                <w:szCs w:val="20"/>
              </w:rPr>
              <w:t>北</w:t>
            </w:r>
          </w:p>
        </w:tc>
        <w:tc>
          <w:tcPr>
            <w:tcW w:w="1128" w:type="dxa"/>
            <w:tcBorders>
              <w:top w:val="nil"/>
              <w:left w:val="nil"/>
              <w:bottom w:val="single" w:color="auto" w:sz="4" w:space="0"/>
              <w:right w:val="single" w:color="auto" w:sz="4" w:space="0"/>
            </w:tcBorders>
            <w:vAlign w:val="center"/>
          </w:tcPr>
          <w:p>
            <w:pPr>
              <w:jc w:val="right"/>
              <w:rPr>
                <w:sz w:val="24"/>
              </w:rPr>
            </w:pPr>
            <w:r>
              <w:t xml:space="preserve">605.33 </w:t>
            </w:r>
          </w:p>
        </w:tc>
        <w:tc>
          <w:tcPr>
            <w:tcW w:w="1129" w:type="dxa"/>
            <w:tcBorders>
              <w:top w:val="nil"/>
              <w:left w:val="nil"/>
              <w:bottom w:val="single" w:color="auto" w:sz="4" w:space="0"/>
              <w:right w:val="single" w:color="auto" w:sz="4" w:space="0"/>
            </w:tcBorders>
            <w:vAlign w:val="center"/>
          </w:tcPr>
          <w:p>
            <w:pPr>
              <w:jc w:val="right"/>
              <w:rPr>
                <w:sz w:val="24"/>
              </w:rPr>
            </w:pPr>
            <w:r>
              <w:t>9080</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515.00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7725</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224.80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3372</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山 </w:t>
            </w:r>
            <w:r>
              <w:rPr>
                <w:kern w:val="0"/>
                <w:sz w:val="20"/>
                <w:szCs w:val="20"/>
              </w:rPr>
              <w:t xml:space="preserve"> </w:t>
            </w:r>
            <w:r>
              <w:rPr>
                <w:rFonts w:hint="eastAsia" w:ascii="宋体" w:hAnsi="宋体" w:cs="宋体"/>
                <w:kern w:val="0"/>
                <w:sz w:val="20"/>
                <w:szCs w:val="20"/>
              </w:rPr>
              <w:t>西</w:t>
            </w:r>
          </w:p>
        </w:tc>
        <w:tc>
          <w:tcPr>
            <w:tcW w:w="1128" w:type="dxa"/>
            <w:tcBorders>
              <w:top w:val="nil"/>
              <w:left w:val="nil"/>
              <w:bottom w:val="single" w:color="auto" w:sz="4" w:space="0"/>
              <w:right w:val="single" w:color="auto" w:sz="4" w:space="0"/>
            </w:tcBorders>
            <w:vAlign w:val="center"/>
          </w:tcPr>
          <w:p>
            <w:pPr>
              <w:jc w:val="right"/>
              <w:rPr>
                <w:sz w:val="24"/>
              </w:rPr>
            </w:pPr>
            <w:r>
              <w:t xml:space="preserve">383.80 </w:t>
            </w:r>
          </w:p>
        </w:tc>
        <w:tc>
          <w:tcPr>
            <w:tcW w:w="1129" w:type="dxa"/>
            <w:tcBorders>
              <w:top w:val="nil"/>
              <w:left w:val="nil"/>
              <w:bottom w:val="single" w:color="auto" w:sz="4" w:space="0"/>
              <w:right w:val="single" w:color="auto" w:sz="4" w:space="0"/>
            </w:tcBorders>
            <w:vAlign w:val="center"/>
          </w:tcPr>
          <w:p>
            <w:pPr>
              <w:jc w:val="right"/>
              <w:rPr>
                <w:sz w:val="24"/>
              </w:rPr>
            </w:pPr>
            <w:r>
              <w:t>5757</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325.93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4889</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109.80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1647</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内蒙古</w:t>
            </w:r>
          </w:p>
        </w:tc>
        <w:tc>
          <w:tcPr>
            <w:tcW w:w="1128" w:type="dxa"/>
            <w:tcBorders>
              <w:top w:val="nil"/>
              <w:left w:val="nil"/>
              <w:bottom w:val="single" w:color="auto" w:sz="4" w:space="0"/>
              <w:right w:val="single" w:color="auto" w:sz="4" w:space="0"/>
            </w:tcBorders>
            <w:vAlign w:val="center"/>
          </w:tcPr>
          <w:p>
            <w:pPr>
              <w:jc w:val="right"/>
              <w:rPr>
                <w:sz w:val="24"/>
              </w:rPr>
            </w:pPr>
            <w:r>
              <w:t xml:space="preserve">766.60 </w:t>
            </w:r>
          </w:p>
        </w:tc>
        <w:tc>
          <w:tcPr>
            <w:tcW w:w="1129" w:type="dxa"/>
            <w:tcBorders>
              <w:top w:val="nil"/>
              <w:left w:val="nil"/>
              <w:bottom w:val="single" w:color="auto" w:sz="4" w:space="0"/>
              <w:right w:val="single" w:color="auto" w:sz="4" w:space="0"/>
            </w:tcBorders>
            <w:vAlign w:val="center"/>
          </w:tcPr>
          <w:p>
            <w:pPr>
              <w:jc w:val="right"/>
              <w:rPr>
                <w:sz w:val="24"/>
              </w:rPr>
            </w:pPr>
            <w:r>
              <w:t>11499</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620.00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9300</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170.0</w:t>
            </w:r>
            <w:r>
              <w:rPr>
                <w:rFonts w:hint="eastAsia" w:eastAsia="楷体_GB2312"/>
              </w:rPr>
              <w:t>6</w:t>
            </w:r>
            <w:r>
              <w:rPr>
                <w:rFonts w:eastAsia="楷体_GB2312"/>
              </w:rPr>
              <w:t xml:space="preserve">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2551</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辽</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宁</w:t>
            </w:r>
          </w:p>
        </w:tc>
        <w:tc>
          <w:tcPr>
            <w:tcW w:w="1128" w:type="dxa"/>
            <w:tcBorders>
              <w:top w:val="nil"/>
              <w:left w:val="nil"/>
              <w:bottom w:val="single" w:color="auto" w:sz="4" w:space="0"/>
              <w:right w:val="single" w:color="auto" w:sz="4" w:space="0"/>
            </w:tcBorders>
            <w:vAlign w:val="center"/>
          </w:tcPr>
          <w:p>
            <w:pPr>
              <w:jc w:val="right"/>
              <w:rPr>
                <w:sz w:val="24"/>
              </w:rPr>
            </w:pPr>
            <w:r>
              <w:t xml:space="preserve">460.13 </w:t>
            </w:r>
          </w:p>
        </w:tc>
        <w:tc>
          <w:tcPr>
            <w:tcW w:w="1129" w:type="dxa"/>
            <w:tcBorders>
              <w:top w:val="nil"/>
              <w:left w:val="nil"/>
              <w:bottom w:val="single" w:color="auto" w:sz="4" w:space="0"/>
              <w:right w:val="single" w:color="auto" w:sz="4" w:space="0"/>
            </w:tcBorders>
            <w:vAlign w:val="center"/>
          </w:tcPr>
          <w:p>
            <w:pPr>
              <w:jc w:val="right"/>
              <w:rPr>
                <w:sz w:val="24"/>
              </w:rPr>
            </w:pPr>
            <w:r>
              <w:t>6902</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368.13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5522</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170.07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2551</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吉</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林</w:t>
            </w:r>
          </w:p>
        </w:tc>
        <w:tc>
          <w:tcPr>
            <w:tcW w:w="1128" w:type="dxa"/>
            <w:tcBorders>
              <w:top w:val="nil"/>
              <w:left w:val="nil"/>
              <w:bottom w:val="single" w:color="auto" w:sz="4" w:space="0"/>
              <w:right w:val="single" w:color="auto" w:sz="4" w:space="0"/>
            </w:tcBorders>
            <w:vAlign w:val="center"/>
          </w:tcPr>
          <w:p>
            <w:pPr>
              <w:jc w:val="right"/>
              <w:rPr>
                <w:sz w:val="24"/>
              </w:rPr>
            </w:pPr>
            <w:r>
              <w:t xml:space="preserve">606.67 </w:t>
            </w:r>
          </w:p>
        </w:tc>
        <w:tc>
          <w:tcPr>
            <w:tcW w:w="1129" w:type="dxa"/>
            <w:tcBorders>
              <w:top w:val="nil"/>
              <w:left w:val="nil"/>
              <w:bottom w:val="single" w:color="auto" w:sz="4" w:space="0"/>
              <w:right w:val="single" w:color="auto" w:sz="4" w:space="0"/>
            </w:tcBorders>
            <w:vAlign w:val="center"/>
          </w:tcPr>
          <w:p>
            <w:pPr>
              <w:jc w:val="right"/>
              <w:rPr>
                <w:sz w:val="24"/>
              </w:rPr>
            </w:pPr>
            <w:r>
              <w:t>9100</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492.00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7380</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113.20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1698</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黑龙江</w:t>
            </w:r>
          </w:p>
        </w:tc>
        <w:tc>
          <w:tcPr>
            <w:tcW w:w="1128" w:type="dxa"/>
            <w:tcBorders>
              <w:top w:val="nil"/>
              <w:left w:val="nil"/>
              <w:bottom w:val="single" w:color="auto" w:sz="4" w:space="0"/>
              <w:right w:val="single" w:color="auto" w:sz="4" w:space="0"/>
            </w:tcBorders>
            <w:vAlign w:val="center"/>
          </w:tcPr>
          <w:p>
            <w:pPr>
              <w:jc w:val="right"/>
              <w:rPr>
                <w:sz w:val="24"/>
              </w:rPr>
            </w:pPr>
            <w:r>
              <w:t xml:space="preserve">1387.13 </w:t>
            </w:r>
          </w:p>
        </w:tc>
        <w:tc>
          <w:tcPr>
            <w:tcW w:w="1129" w:type="dxa"/>
            <w:tcBorders>
              <w:top w:val="nil"/>
              <w:left w:val="nil"/>
              <w:bottom w:val="single" w:color="auto" w:sz="4" w:space="0"/>
              <w:right w:val="single" w:color="auto" w:sz="4" w:space="0"/>
            </w:tcBorders>
            <w:vAlign w:val="center"/>
          </w:tcPr>
          <w:p>
            <w:pPr>
              <w:jc w:val="right"/>
              <w:rPr>
                <w:sz w:val="24"/>
              </w:rPr>
            </w:pPr>
            <w:r>
              <w:t>20807</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1109.73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16646</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169.20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2538</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上</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海</w:t>
            </w:r>
          </w:p>
        </w:tc>
        <w:tc>
          <w:tcPr>
            <w:tcW w:w="1128" w:type="dxa"/>
            <w:tcBorders>
              <w:top w:val="nil"/>
              <w:left w:val="nil"/>
              <w:bottom w:val="single" w:color="auto" w:sz="4" w:space="0"/>
              <w:right w:val="single" w:color="auto" w:sz="4" w:space="0"/>
            </w:tcBorders>
            <w:vAlign w:val="center"/>
          </w:tcPr>
          <w:p>
            <w:pPr>
              <w:jc w:val="right"/>
              <w:rPr>
                <w:sz w:val="24"/>
              </w:rPr>
            </w:pPr>
            <w:r>
              <w:t xml:space="preserve">18.80 </w:t>
            </w:r>
          </w:p>
        </w:tc>
        <w:tc>
          <w:tcPr>
            <w:tcW w:w="1129" w:type="dxa"/>
            <w:tcBorders>
              <w:top w:val="nil"/>
              <w:left w:val="nil"/>
              <w:bottom w:val="single" w:color="auto" w:sz="4" w:space="0"/>
              <w:right w:val="single" w:color="auto" w:sz="4" w:space="0"/>
            </w:tcBorders>
            <w:vAlign w:val="center"/>
          </w:tcPr>
          <w:p>
            <w:pPr>
              <w:jc w:val="right"/>
              <w:rPr>
                <w:sz w:val="24"/>
              </w:rPr>
            </w:pPr>
            <w:r>
              <w:t>282</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16.60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249</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32.00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480</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江</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苏</w:t>
            </w:r>
          </w:p>
        </w:tc>
        <w:tc>
          <w:tcPr>
            <w:tcW w:w="1128" w:type="dxa"/>
            <w:tcBorders>
              <w:top w:val="nil"/>
              <w:left w:val="nil"/>
              <w:bottom w:val="single" w:color="auto" w:sz="4" w:space="0"/>
              <w:right w:val="single" w:color="auto" w:sz="4" w:space="0"/>
            </w:tcBorders>
            <w:vAlign w:val="center"/>
          </w:tcPr>
          <w:p>
            <w:pPr>
              <w:jc w:val="right"/>
              <w:rPr>
                <w:sz w:val="24"/>
              </w:rPr>
            </w:pPr>
            <w:r>
              <w:t xml:space="preserve">456.87 </w:t>
            </w:r>
          </w:p>
        </w:tc>
        <w:tc>
          <w:tcPr>
            <w:tcW w:w="1129" w:type="dxa"/>
            <w:tcBorders>
              <w:top w:val="nil"/>
              <w:left w:val="nil"/>
              <w:bottom w:val="single" w:color="auto" w:sz="4" w:space="0"/>
              <w:right w:val="single" w:color="auto" w:sz="4" w:space="0"/>
            </w:tcBorders>
            <w:vAlign w:val="center"/>
          </w:tcPr>
          <w:p>
            <w:pPr>
              <w:jc w:val="right"/>
              <w:rPr>
                <w:sz w:val="24"/>
              </w:rPr>
            </w:pPr>
            <w:r>
              <w:t>6853</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389.60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5844</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236.13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3542</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浙</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江</w:t>
            </w:r>
          </w:p>
        </w:tc>
        <w:tc>
          <w:tcPr>
            <w:tcW w:w="1128" w:type="dxa"/>
            <w:tcBorders>
              <w:top w:val="nil"/>
              <w:left w:val="nil"/>
              <w:bottom w:val="single" w:color="auto" w:sz="4" w:space="0"/>
              <w:right w:val="single" w:color="auto" w:sz="4" w:space="0"/>
            </w:tcBorders>
            <w:vAlign w:val="center"/>
          </w:tcPr>
          <w:p>
            <w:pPr>
              <w:jc w:val="right"/>
              <w:rPr>
                <w:sz w:val="24"/>
              </w:rPr>
            </w:pPr>
            <w:r>
              <w:t xml:space="preserve">187.87 </w:t>
            </w:r>
          </w:p>
        </w:tc>
        <w:tc>
          <w:tcPr>
            <w:tcW w:w="1129" w:type="dxa"/>
            <w:tcBorders>
              <w:top w:val="nil"/>
              <w:left w:val="nil"/>
              <w:bottom w:val="single" w:color="auto" w:sz="4" w:space="0"/>
              <w:right w:val="single" w:color="auto" w:sz="4" w:space="0"/>
            </w:tcBorders>
            <w:vAlign w:val="center"/>
          </w:tcPr>
          <w:p>
            <w:pPr>
              <w:jc w:val="right"/>
              <w:rPr>
                <w:sz w:val="24"/>
              </w:rPr>
            </w:pPr>
            <w:r>
              <w:t>2818</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159.87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2398</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134.53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2018</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安</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徽</w:t>
            </w:r>
          </w:p>
        </w:tc>
        <w:tc>
          <w:tcPr>
            <w:tcW w:w="1128" w:type="dxa"/>
            <w:tcBorders>
              <w:top w:val="nil"/>
              <w:left w:val="nil"/>
              <w:bottom w:val="single" w:color="auto" w:sz="4" w:space="0"/>
              <w:right w:val="single" w:color="auto" w:sz="4" w:space="0"/>
            </w:tcBorders>
            <w:vAlign w:val="center"/>
          </w:tcPr>
          <w:p>
            <w:pPr>
              <w:jc w:val="right"/>
              <w:rPr>
                <w:sz w:val="24"/>
              </w:rPr>
            </w:pPr>
            <w:r>
              <w:t xml:space="preserve">582.40 </w:t>
            </w:r>
          </w:p>
        </w:tc>
        <w:tc>
          <w:tcPr>
            <w:tcW w:w="1129" w:type="dxa"/>
            <w:tcBorders>
              <w:top w:val="nil"/>
              <w:left w:val="nil"/>
              <w:bottom w:val="single" w:color="auto" w:sz="4" w:space="0"/>
              <w:right w:val="single" w:color="auto" w:sz="4" w:space="0"/>
            </w:tcBorders>
            <w:vAlign w:val="center"/>
          </w:tcPr>
          <w:p>
            <w:pPr>
              <w:jc w:val="right"/>
              <w:rPr>
                <w:sz w:val="24"/>
              </w:rPr>
            </w:pPr>
            <w:r>
              <w:t>8736</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491.87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7378</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205.60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3084</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福</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建</w:t>
            </w:r>
          </w:p>
        </w:tc>
        <w:tc>
          <w:tcPr>
            <w:tcW w:w="1128" w:type="dxa"/>
            <w:tcBorders>
              <w:top w:val="nil"/>
              <w:left w:val="nil"/>
              <w:bottom w:val="single" w:color="auto" w:sz="4" w:space="0"/>
              <w:right w:val="single" w:color="auto" w:sz="4" w:space="0"/>
            </w:tcBorders>
            <w:vAlign w:val="center"/>
          </w:tcPr>
          <w:p>
            <w:pPr>
              <w:jc w:val="right"/>
              <w:rPr>
                <w:sz w:val="24"/>
              </w:rPr>
            </w:pPr>
            <w:r>
              <w:t xml:space="preserve">126.33 </w:t>
            </w:r>
          </w:p>
        </w:tc>
        <w:tc>
          <w:tcPr>
            <w:tcW w:w="1129" w:type="dxa"/>
            <w:tcBorders>
              <w:top w:val="nil"/>
              <w:left w:val="nil"/>
              <w:bottom w:val="single" w:color="auto" w:sz="4" w:space="0"/>
              <w:right w:val="single" w:color="auto" w:sz="4" w:space="0"/>
            </w:tcBorders>
            <w:vAlign w:val="center"/>
          </w:tcPr>
          <w:p>
            <w:pPr>
              <w:jc w:val="right"/>
              <w:rPr>
                <w:sz w:val="24"/>
              </w:rPr>
            </w:pPr>
            <w:r>
              <w:t>1895</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107.27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1609</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88.00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1320</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江</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西</w:t>
            </w:r>
          </w:p>
        </w:tc>
        <w:tc>
          <w:tcPr>
            <w:tcW w:w="1128" w:type="dxa"/>
            <w:tcBorders>
              <w:top w:val="nil"/>
              <w:left w:val="nil"/>
              <w:bottom w:val="single" w:color="auto" w:sz="4" w:space="0"/>
              <w:right w:val="single" w:color="auto" w:sz="4" w:space="0"/>
            </w:tcBorders>
            <w:vAlign w:val="center"/>
          </w:tcPr>
          <w:p>
            <w:pPr>
              <w:jc w:val="right"/>
              <w:rPr>
                <w:sz w:val="24"/>
              </w:rPr>
            </w:pPr>
            <w:r>
              <w:t xml:space="preserve">292.73 </w:t>
            </w:r>
          </w:p>
        </w:tc>
        <w:tc>
          <w:tcPr>
            <w:tcW w:w="1129" w:type="dxa"/>
            <w:tcBorders>
              <w:top w:val="nil"/>
              <w:left w:val="nil"/>
              <w:bottom w:val="single" w:color="auto" w:sz="4" w:space="0"/>
              <w:right w:val="single" w:color="auto" w:sz="4" w:space="0"/>
            </w:tcBorders>
            <w:vAlign w:val="center"/>
          </w:tcPr>
          <w:p>
            <w:pPr>
              <w:jc w:val="right"/>
              <w:rPr>
                <w:sz w:val="24"/>
              </w:rPr>
            </w:pPr>
            <w:r>
              <w:t>4391</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246.20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3693</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133.60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2004</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山</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东</w:t>
            </w:r>
          </w:p>
        </w:tc>
        <w:tc>
          <w:tcPr>
            <w:tcW w:w="1128" w:type="dxa"/>
            <w:tcBorders>
              <w:top w:val="nil"/>
              <w:left w:val="nil"/>
              <w:bottom w:val="single" w:color="auto" w:sz="4" w:space="0"/>
              <w:right w:val="single" w:color="auto" w:sz="4" w:space="0"/>
            </w:tcBorders>
            <w:vAlign w:val="center"/>
          </w:tcPr>
          <w:p>
            <w:pPr>
              <w:jc w:val="right"/>
              <w:rPr>
                <w:sz w:val="24"/>
              </w:rPr>
            </w:pPr>
            <w:r>
              <w:t xml:space="preserve">752.53 </w:t>
            </w:r>
          </w:p>
        </w:tc>
        <w:tc>
          <w:tcPr>
            <w:tcW w:w="1129" w:type="dxa"/>
            <w:tcBorders>
              <w:top w:val="nil"/>
              <w:left w:val="nil"/>
              <w:bottom w:val="single" w:color="auto" w:sz="4" w:space="0"/>
              <w:right w:val="single" w:color="auto" w:sz="4" w:space="0"/>
            </w:tcBorders>
            <w:vAlign w:val="center"/>
          </w:tcPr>
          <w:p>
            <w:pPr>
              <w:jc w:val="right"/>
              <w:rPr>
                <w:sz w:val="24"/>
              </w:rPr>
            </w:pPr>
            <w:r>
              <w:t>11288</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638.93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9584</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291.40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4371</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河</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南</w:t>
            </w:r>
          </w:p>
        </w:tc>
        <w:tc>
          <w:tcPr>
            <w:tcW w:w="1128" w:type="dxa"/>
            <w:tcBorders>
              <w:top w:val="nil"/>
              <w:left w:val="nil"/>
              <w:bottom w:val="single" w:color="auto" w:sz="4" w:space="0"/>
              <w:right w:val="single" w:color="auto" w:sz="4" w:space="0"/>
            </w:tcBorders>
            <w:vAlign w:val="center"/>
          </w:tcPr>
          <w:p>
            <w:pPr>
              <w:jc w:val="right"/>
              <w:rPr>
                <w:sz w:val="24"/>
              </w:rPr>
            </w:pPr>
            <w:r>
              <w:t xml:space="preserve">802.33 </w:t>
            </w:r>
          </w:p>
        </w:tc>
        <w:tc>
          <w:tcPr>
            <w:tcW w:w="1129" w:type="dxa"/>
            <w:tcBorders>
              <w:top w:val="nil"/>
              <w:left w:val="nil"/>
              <w:bottom w:val="single" w:color="auto" w:sz="4" w:space="0"/>
              <w:right w:val="single" w:color="auto" w:sz="4" w:space="0"/>
            </w:tcBorders>
            <w:vAlign w:val="center"/>
          </w:tcPr>
          <w:p>
            <w:pPr>
              <w:jc w:val="right"/>
              <w:rPr>
                <w:sz w:val="24"/>
              </w:rPr>
            </w:pPr>
            <w:r>
              <w:t>12035</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680.40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10206</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268.47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4027</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湖</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北</w:t>
            </w:r>
          </w:p>
        </w:tc>
        <w:tc>
          <w:tcPr>
            <w:tcW w:w="1128" w:type="dxa"/>
            <w:tcBorders>
              <w:top w:val="nil"/>
              <w:left w:val="nil"/>
              <w:bottom w:val="single" w:color="auto" w:sz="4" w:space="0"/>
              <w:right w:val="single" w:color="auto" w:sz="4" w:space="0"/>
            </w:tcBorders>
            <w:vAlign w:val="center"/>
          </w:tcPr>
          <w:p>
            <w:pPr>
              <w:jc w:val="right"/>
              <w:rPr>
                <w:sz w:val="24"/>
              </w:rPr>
            </w:pPr>
            <w:r>
              <w:t xml:space="preserve">482.87 </w:t>
            </w:r>
          </w:p>
        </w:tc>
        <w:tc>
          <w:tcPr>
            <w:tcW w:w="1129" w:type="dxa"/>
            <w:tcBorders>
              <w:top w:val="nil"/>
              <w:left w:val="nil"/>
              <w:bottom w:val="single" w:color="auto" w:sz="4" w:space="0"/>
              <w:right w:val="single" w:color="auto" w:sz="4" w:space="0"/>
            </w:tcBorders>
            <w:vAlign w:val="center"/>
          </w:tcPr>
          <w:p>
            <w:pPr>
              <w:jc w:val="right"/>
              <w:rPr>
                <w:sz w:val="24"/>
              </w:rPr>
            </w:pPr>
            <w:r>
              <w:t>7243</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390.80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5862</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177.73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2666</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湖</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南</w:t>
            </w:r>
          </w:p>
        </w:tc>
        <w:tc>
          <w:tcPr>
            <w:tcW w:w="1128" w:type="dxa"/>
            <w:tcBorders>
              <w:top w:val="nil"/>
              <w:left w:val="nil"/>
              <w:bottom w:val="single" w:color="auto" w:sz="4" w:space="0"/>
              <w:right w:val="single" w:color="auto" w:sz="4" w:space="0"/>
            </w:tcBorders>
            <w:vAlign w:val="center"/>
          </w:tcPr>
          <w:p>
            <w:pPr>
              <w:jc w:val="right"/>
              <w:rPr>
                <w:sz w:val="24"/>
              </w:rPr>
            </w:pPr>
            <w:r>
              <w:t xml:space="preserve">397.07 </w:t>
            </w:r>
          </w:p>
        </w:tc>
        <w:tc>
          <w:tcPr>
            <w:tcW w:w="1129" w:type="dxa"/>
            <w:tcBorders>
              <w:top w:val="nil"/>
              <w:left w:val="nil"/>
              <w:bottom w:val="single" w:color="auto" w:sz="4" w:space="0"/>
              <w:right w:val="single" w:color="auto" w:sz="4" w:space="0"/>
            </w:tcBorders>
            <w:vAlign w:val="center"/>
          </w:tcPr>
          <w:p>
            <w:pPr>
              <w:jc w:val="right"/>
              <w:rPr>
                <w:sz w:val="24"/>
              </w:rPr>
            </w:pPr>
            <w:r>
              <w:t>5956</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329.67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4945</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171.00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2565</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东</w:t>
            </w:r>
          </w:p>
        </w:tc>
        <w:tc>
          <w:tcPr>
            <w:tcW w:w="1128" w:type="dxa"/>
            <w:tcBorders>
              <w:top w:val="nil"/>
              <w:left w:val="nil"/>
              <w:bottom w:val="single" w:color="auto" w:sz="4" w:space="0"/>
              <w:right w:val="single" w:color="auto" w:sz="4" w:space="0"/>
            </w:tcBorders>
            <w:vAlign w:val="center"/>
          </w:tcPr>
          <w:p>
            <w:pPr>
              <w:jc w:val="right"/>
              <w:rPr>
                <w:sz w:val="24"/>
              </w:rPr>
            </w:pPr>
            <w:r>
              <w:t xml:space="preserve">247.93 </w:t>
            </w:r>
          </w:p>
        </w:tc>
        <w:tc>
          <w:tcPr>
            <w:tcW w:w="1129" w:type="dxa"/>
            <w:tcBorders>
              <w:top w:val="nil"/>
              <w:left w:val="nil"/>
              <w:bottom w:val="single" w:color="auto" w:sz="4" w:space="0"/>
              <w:right w:val="single" w:color="auto" w:sz="4" w:space="0"/>
            </w:tcBorders>
            <w:vAlign w:val="center"/>
          </w:tcPr>
          <w:p>
            <w:pPr>
              <w:jc w:val="right"/>
              <w:rPr>
                <w:sz w:val="24"/>
              </w:rPr>
            </w:pPr>
            <w:r>
              <w:t>3719</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210.93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3164</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208.53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3128</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西</w:t>
            </w:r>
          </w:p>
        </w:tc>
        <w:tc>
          <w:tcPr>
            <w:tcW w:w="1128" w:type="dxa"/>
            <w:tcBorders>
              <w:top w:val="nil"/>
              <w:left w:val="nil"/>
              <w:bottom w:val="single" w:color="auto" w:sz="4" w:space="0"/>
              <w:right w:val="single" w:color="auto" w:sz="4" w:space="0"/>
            </w:tcBorders>
            <w:vAlign w:val="center"/>
          </w:tcPr>
          <w:p>
            <w:pPr>
              <w:jc w:val="right"/>
              <w:rPr>
                <w:sz w:val="24"/>
              </w:rPr>
            </w:pPr>
            <w:r>
              <w:t xml:space="preserve">436.40 </w:t>
            </w:r>
          </w:p>
        </w:tc>
        <w:tc>
          <w:tcPr>
            <w:tcW w:w="1129" w:type="dxa"/>
            <w:tcBorders>
              <w:top w:val="nil"/>
              <w:left w:val="nil"/>
              <w:bottom w:val="single" w:color="auto" w:sz="4" w:space="0"/>
              <w:right w:val="single" w:color="auto" w:sz="4" w:space="0"/>
            </w:tcBorders>
            <w:vAlign w:val="center"/>
          </w:tcPr>
          <w:p>
            <w:pPr>
              <w:jc w:val="right"/>
              <w:rPr>
                <w:sz w:val="24"/>
              </w:rPr>
            </w:pPr>
            <w:r>
              <w:t>6546</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365.40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5481</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129.13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1937</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海</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南</w:t>
            </w:r>
          </w:p>
        </w:tc>
        <w:tc>
          <w:tcPr>
            <w:tcW w:w="1128" w:type="dxa"/>
            <w:tcBorders>
              <w:top w:val="nil"/>
              <w:left w:val="nil"/>
              <w:bottom w:val="single" w:color="auto" w:sz="4" w:space="0"/>
              <w:right w:val="single" w:color="auto" w:sz="4" w:space="0"/>
            </w:tcBorders>
            <w:vAlign w:val="center"/>
          </w:tcPr>
          <w:p>
            <w:pPr>
              <w:jc w:val="right"/>
              <w:rPr>
                <w:sz w:val="24"/>
              </w:rPr>
            </w:pPr>
            <w:r>
              <w:t xml:space="preserve">71.47 </w:t>
            </w:r>
          </w:p>
        </w:tc>
        <w:tc>
          <w:tcPr>
            <w:tcW w:w="1129" w:type="dxa"/>
            <w:tcBorders>
              <w:top w:val="nil"/>
              <w:left w:val="nil"/>
              <w:bottom w:val="single" w:color="auto" w:sz="4" w:space="0"/>
              <w:right w:val="single" w:color="auto" w:sz="4" w:space="0"/>
            </w:tcBorders>
            <w:vAlign w:val="center"/>
          </w:tcPr>
          <w:p>
            <w:pPr>
              <w:jc w:val="right"/>
              <w:rPr>
                <w:sz w:val="24"/>
              </w:rPr>
            </w:pPr>
            <w:r>
              <w:t>1072</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60.60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909</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36.67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550</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重</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庆</w:t>
            </w:r>
          </w:p>
        </w:tc>
        <w:tc>
          <w:tcPr>
            <w:tcW w:w="1128" w:type="dxa"/>
            <w:tcBorders>
              <w:top w:val="nil"/>
              <w:left w:val="nil"/>
              <w:bottom w:val="single" w:color="auto" w:sz="4" w:space="0"/>
              <w:right w:val="single" w:color="auto" w:sz="4" w:space="0"/>
            </w:tcBorders>
            <w:vAlign w:val="center"/>
          </w:tcPr>
          <w:p>
            <w:pPr>
              <w:jc w:val="right"/>
              <w:rPr>
                <w:sz w:val="24"/>
              </w:rPr>
            </w:pPr>
            <w:r>
              <w:t xml:space="preserve">190.60 </w:t>
            </w:r>
          </w:p>
        </w:tc>
        <w:tc>
          <w:tcPr>
            <w:tcW w:w="1129" w:type="dxa"/>
            <w:tcBorders>
              <w:top w:val="nil"/>
              <w:left w:val="nil"/>
              <w:bottom w:val="single" w:color="auto" w:sz="4" w:space="0"/>
              <w:right w:val="single" w:color="auto" w:sz="4" w:space="0"/>
            </w:tcBorders>
            <w:vAlign w:val="center"/>
          </w:tcPr>
          <w:p>
            <w:pPr>
              <w:jc w:val="right"/>
              <w:rPr>
                <w:sz w:val="24"/>
              </w:rPr>
            </w:pPr>
            <w:r>
              <w:t>2859</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161.60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2424</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72.00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1080</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川</w:t>
            </w:r>
          </w:p>
        </w:tc>
        <w:tc>
          <w:tcPr>
            <w:tcW w:w="1128" w:type="dxa"/>
            <w:tcBorders>
              <w:top w:val="nil"/>
              <w:left w:val="nil"/>
              <w:bottom w:val="single" w:color="auto" w:sz="4" w:space="0"/>
              <w:right w:val="single" w:color="auto" w:sz="4" w:space="0"/>
            </w:tcBorders>
            <w:vAlign w:val="center"/>
          </w:tcPr>
          <w:p>
            <w:pPr>
              <w:jc w:val="right"/>
              <w:rPr>
                <w:sz w:val="24"/>
              </w:rPr>
            </w:pPr>
            <w:r>
              <w:t xml:space="preserve">629.87 </w:t>
            </w:r>
          </w:p>
        </w:tc>
        <w:tc>
          <w:tcPr>
            <w:tcW w:w="1129" w:type="dxa"/>
            <w:tcBorders>
              <w:top w:val="nil"/>
              <w:left w:val="nil"/>
              <w:bottom w:val="single" w:color="auto" w:sz="4" w:space="0"/>
              <w:right w:val="single" w:color="auto" w:sz="4" w:space="0"/>
            </w:tcBorders>
            <w:vAlign w:val="center"/>
          </w:tcPr>
          <w:p>
            <w:pPr>
              <w:jc w:val="right"/>
              <w:rPr>
                <w:sz w:val="24"/>
              </w:rPr>
            </w:pPr>
            <w:r>
              <w:t>9448</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519.53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7793</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190.47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2857</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贵</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州</w:t>
            </w:r>
          </w:p>
        </w:tc>
        <w:tc>
          <w:tcPr>
            <w:tcW w:w="1128" w:type="dxa"/>
            <w:tcBorders>
              <w:top w:val="nil"/>
              <w:left w:val="nil"/>
              <w:bottom w:val="single" w:color="auto" w:sz="4" w:space="0"/>
              <w:right w:val="single" w:color="auto" w:sz="4" w:space="0"/>
            </w:tcBorders>
            <w:vAlign w:val="center"/>
          </w:tcPr>
          <w:p>
            <w:pPr>
              <w:jc w:val="right"/>
              <w:rPr>
                <w:sz w:val="24"/>
              </w:rPr>
            </w:pPr>
            <w:r>
              <w:t xml:space="preserve">419.07 </w:t>
            </w:r>
          </w:p>
        </w:tc>
        <w:tc>
          <w:tcPr>
            <w:tcW w:w="1129" w:type="dxa"/>
            <w:tcBorders>
              <w:top w:val="nil"/>
              <w:left w:val="nil"/>
              <w:bottom w:val="single" w:color="auto" w:sz="4" w:space="0"/>
              <w:right w:val="single" w:color="auto" w:sz="4" w:space="0"/>
            </w:tcBorders>
            <w:vAlign w:val="center"/>
          </w:tcPr>
          <w:p>
            <w:pPr>
              <w:jc w:val="right"/>
              <w:rPr>
                <w:sz w:val="24"/>
              </w:rPr>
            </w:pPr>
            <w:r>
              <w:t>6286</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350.47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5257</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74.40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1116</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云</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南</w:t>
            </w:r>
          </w:p>
        </w:tc>
        <w:tc>
          <w:tcPr>
            <w:tcW w:w="1128" w:type="dxa"/>
            <w:tcBorders>
              <w:top w:val="nil"/>
              <w:left w:val="nil"/>
              <w:bottom w:val="single" w:color="auto" w:sz="4" w:space="0"/>
              <w:right w:val="single" w:color="auto" w:sz="4" w:space="0"/>
            </w:tcBorders>
            <w:vAlign w:val="center"/>
          </w:tcPr>
          <w:p>
            <w:pPr>
              <w:jc w:val="right"/>
              <w:rPr>
                <w:sz w:val="24"/>
              </w:rPr>
            </w:pPr>
            <w:r>
              <w:t xml:space="preserve">584.53 </w:t>
            </w:r>
          </w:p>
        </w:tc>
        <w:tc>
          <w:tcPr>
            <w:tcW w:w="1129" w:type="dxa"/>
            <w:tcBorders>
              <w:top w:val="nil"/>
              <w:left w:val="nil"/>
              <w:bottom w:val="single" w:color="auto" w:sz="4" w:space="0"/>
              <w:right w:val="single" w:color="auto" w:sz="4" w:space="0"/>
            </w:tcBorders>
            <w:vAlign w:val="center"/>
          </w:tcPr>
          <w:p>
            <w:pPr>
              <w:jc w:val="right"/>
              <w:rPr>
                <w:sz w:val="24"/>
              </w:rPr>
            </w:pPr>
            <w:r>
              <w:t>8768</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489.40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7341</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115.40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1731</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西</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藏</w:t>
            </w:r>
          </w:p>
        </w:tc>
        <w:tc>
          <w:tcPr>
            <w:tcW w:w="1128" w:type="dxa"/>
            <w:tcBorders>
              <w:top w:val="nil"/>
              <w:left w:val="nil"/>
              <w:bottom w:val="single" w:color="auto" w:sz="4" w:space="0"/>
              <w:right w:val="single" w:color="auto" w:sz="4" w:space="0"/>
            </w:tcBorders>
            <w:vAlign w:val="center"/>
          </w:tcPr>
          <w:p>
            <w:pPr>
              <w:jc w:val="right"/>
              <w:rPr>
                <w:sz w:val="24"/>
              </w:rPr>
            </w:pPr>
            <w:r>
              <w:t xml:space="preserve">39.47 </w:t>
            </w:r>
          </w:p>
        </w:tc>
        <w:tc>
          <w:tcPr>
            <w:tcW w:w="1129" w:type="dxa"/>
            <w:tcBorders>
              <w:top w:val="nil"/>
              <w:left w:val="nil"/>
              <w:bottom w:val="single" w:color="auto" w:sz="4" w:space="0"/>
              <w:right w:val="single" w:color="auto" w:sz="4" w:space="0"/>
            </w:tcBorders>
            <w:vAlign w:val="center"/>
          </w:tcPr>
          <w:p>
            <w:pPr>
              <w:jc w:val="right"/>
              <w:rPr>
                <w:sz w:val="24"/>
              </w:rPr>
            </w:pPr>
            <w:r>
              <w:t>592</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31.60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474</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16.47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247</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陕</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西</w:t>
            </w:r>
          </w:p>
        </w:tc>
        <w:tc>
          <w:tcPr>
            <w:tcW w:w="1128" w:type="dxa"/>
            <w:tcBorders>
              <w:top w:val="nil"/>
              <w:left w:val="nil"/>
              <w:bottom w:val="single" w:color="auto" w:sz="4" w:space="0"/>
              <w:right w:val="single" w:color="auto" w:sz="4" w:space="0"/>
            </w:tcBorders>
            <w:vAlign w:val="center"/>
          </w:tcPr>
          <w:p>
            <w:pPr>
              <w:jc w:val="right"/>
              <w:rPr>
                <w:sz w:val="24"/>
              </w:rPr>
            </w:pPr>
            <w:r>
              <w:t xml:space="preserve">360.93 </w:t>
            </w:r>
          </w:p>
        </w:tc>
        <w:tc>
          <w:tcPr>
            <w:tcW w:w="1129" w:type="dxa"/>
            <w:tcBorders>
              <w:top w:val="nil"/>
              <w:left w:val="nil"/>
              <w:bottom w:val="single" w:color="auto" w:sz="4" w:space="0"/>
              <w:right w:val="single" w:color="auto" w:sz="4" w:space="0"/>
            </w:tcBorders>
            <w:vAlign w:val="center"/>
          </w:tcPr>
          <w:p>
            <w:pPr>
              <w:jc w:val="right"/>
              <w:rPr>
                <w:sz w:val="24"/>
              </w:rPr>
            </w:pPr>
            <w:r>
              <w:t>5414</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306.00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4590</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100.27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1504</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甘</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肃</w:t>
            </w:r>
          </w:p>
        </w:tc>
        <w:tc>
          <w:tcPr>
            <w:tcW w:w="1128" w:type="dxa"/>
            <w:tcBorders>
              <w:top w:val="nil"/>
              <w:left w:val="nil"/>
              <w:bottom w:val="single" w:color="auto" w:sz="4" w:space="0"/>
              <w:right w:val="single" w:color="auto" w:sz="4" w:space="0"/>
            </w:tcBorders>
            <w:vAlign w:val="center"/>
          </w:tcPr>
          <w:p>
            <w:pPr>
              <w:jc w:val="right"/>
              <w:rPr>
                <w:sz w:val="24"/>
              </w:rPr>
            </w:pPr>
            <w:r>
              <w:t xml:space="preserve">498.47 </w:t>
            </w:r>
          </w:p>
        </w:tc>
        <w:tc>
          <w:tcPr>
            <w:tcW w:w="1129" w:type="dxa"/>
            <w:tcBorders>
              <w:top w:val="nil"/>
              <w:left w:val="nil"/>
              <w:bottom w:val="single" w:color="auto" w:sz="4" w:space="0"/>
              <w:right w:val="single" w:color="auto" w:sz="4" w:space="0"/>
            </w:tcBorders>
            <w:vAlign w:val="center"/>
          </w:tcPr>
          <w:p>
            <w:pPr>
              <w:jc w:val="right"/>
              <w:rPr>
                <w:sz w:val="24"/>
              </w:rPr>
            </w:pPr>
            <w:r>
              <w:t>7477</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399.00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5985</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94.87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1423</w:t>
            </w:r>
          </w:p>
        </w:tc>
      </w:tr>
      <w:tr>
        <w:tblPrEx>
          <w:tblLayout w:type="fixed"/>
          <w:tblCellMar>
            <w:top w:w="0" w:type="dxa"/>
            <w:left w:w="108" w:type="dxa"/>
            <w:bottom w:w="0" w:type="dxa"/>
            <w:right w:w="108" w:type="dxa"/>
          </w:tblCellMar>
        </w:tblPrEx>
        <w:trPr>
          <w:trHeight w:val="332" w:hRule="atLeast"/>
          <w:jc w:val="center"/>
        </w:trPr>
        <w:tc>
          <w:tcPr>
            <w:tcW w:w="11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青</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海</w:t>
            </w:r>
          </w:p>
        </w:tc>
        <w:tc>
          <w:tcPr>
            <w:tcW w:w="1128" w:type="dxa"/>
            <w:tcBorders>
              <w:top w:val="nil"/>
              <w:left w:val="nil"/>
              <w:bottom w:val="single" w:color="auto" w:sz="4" w:space="0"/>
              <w:right w:val="single" w:color="auto" w:sz="4" w:space="0"/>
            </w:tcBorders>
            <w:vAlign w:val="center"/>
          </w:tcPr>
          <w:p>
            <w:pPr>
              <w:jc w:val="right"/>
              <w:rPr>
                <w:sz w:val="24"/>
              </w:rPr>
            </w:pPr>
            <w:r>
              <w:t xml:space="preserve">55.40 </w:t>
            </w:r>
          </w:p>
        </w:tc>
        <w:tc>
          <w:tcPr>
            <w:tcW w:w="1129" w:type="dxa"/>
            <w:tcBorders>
              <w:top w:val="nil"/>
              <w:left w:val="nil"/>
              <w:bottom w:val="single" w:color="auto" w:sz="4" w:space="0"/>
              <w:right w:val="single" w:color="auto" w:sz="4" w:space="0"/>
            </w:tcBorders>
            <w:vAlign w:val="center"/>
          </w:tcPr>
          <w:p>
            <w:pPr>
              <w:jc w:val="right"/>
              <w:rPr>
                <w:sz w:val="24"/>
              </w:rPr>
            </w:pPr>
            <w:r>
              <w:t>831</w:t>
            </w:r>
          </w:p>
        </w:tc>
        <w:tc>
          <w:tcPr>
            <w:tcW w:w="1127" w:type="dxa"/>
            <w:tcBorders>
              <w:top w:val="nil"/>
              <w:left w:val="nil"/>
              <w:bottom w:val="single" w:color="auto" w:sz="4" w:space="0"/>
              <w:right w:val="single" w:color="auto" w:sz="4" w:space="0"/>
            </w:tcBorders>
            <w:vAlign w:val="center"/>
          </w:tcPr>
          <w:p>
            <w:pPr>
              <w:jc w:val="right"/>
              <w:rPr>
                <w:sz w:val="20"/>
                <w:szCs w:val="20"/>
              </w:rPr>
            </w:pPr>
            <w:r>
              <w:rPr>
                <w:bCs/>
                <w:sz w:val="20"/>
                <w:szCs w:val="20"/>
              </w:rPr>
              <w:t xml:space="preserve">44.40 </w:t>
            </w:r>
          </w:p>
        </w:tc>
        <w:tc>
          <w:tcPr>
            <w:tcW w:w="1129" w:type="dxa"/>
            <w:tcBorders>
              <w:top w:val="nil"/>
              <w:left w:val="nil"/>
              <w:bottom w:val="single" w:color="auto" w:sz="4" w:space="0"/>
              <w:right w:val="single" w:color="auto" w:sz="4" w:space="0"/>
            </w:tcBorders>
            <w:vAlign w:val="center"/>
          </w:tcPr>
          <w:p>
            <w:pPr>
              <w:jc w:val="right"/>
              <w:rPr>
                <w:bCs/>
                <w:sz w:val="20"/>
                <w:szCs w:val="20"/>
              </w:rPr>
            </w:pPr>
            <w:r>
              <w:rPr>
                <w:sz w:val="20"/>
                <w:szCs w:val="20"/>
              </w:rPr>
              <w:t>666</w:t>
            </w:r>
          </w:p>
        </w:tc>
        <w:tc>
          <w:tcPr>
            <w:tcW w:w="1127" w:type="dxa"/>
            <w:tcBorders>
              <w:top w:val="nil"/>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37.00 </w:t>
            </w:r>
          </w:p>
        </w:tc>
        <w:tc>
          <w:tcPr>
            <w:tcW w:w="1127" w:type="dxa"/>
            <w:tcBorders>
              <w:top w:val="nil"/>
              <w:left w:val="nil"/>
              <w:bottom w:val="single" w:color="auto" w:sz="4" w:space="0"/>
              <w:right w:val="single" w:color="auto" w:sz="4" w:space="0"/>
            </w:tcBorders>
            <w:vAlign w:val="center"/>
          </w:tcPr>
          <w:p>
            <w:pPr>
              <w:jc w:val="right"/>
              <w:rPr>
                <w:sz w:val="20"/>
                <w:szCs w:val="20"/>
              </w:rPr>
            </w:pPr>
            <w:r>
              <w:rPr>
                <w:sz w:val="20"/>
                <w:szCs w:val="20"/>
              </w:rPr>
              <w:t>555</w:t>
            </w:r>
          </w:p>
        </w:tc>
      </w:tr>
      <w:tr>
        <w:tblPrEx>
          <w:tblLayout w:type="fixed"/>
          <w:tblCellMar>
            <w:top w:w="0" w:type="dxa"/>
            <w:left w:w="108" w:type="dxa"/>
            <w:bottom w:w="0" w:type="dxa"/>
            <w:right w:w="108" w:type="dxa"/>
          </w:tblCellMar>
        </w:tblPrEx>
        <w:trPr>
          <w:trHeight w:val="332" w:hRule="atLeast"/>
          <w:jc w:val="center"/>
        </w:trPr>
        <w:tc>
          <w:tcPr>
            <w:tcW w:w="11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宁</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夏</w:t>
            </w:r>
          </w:p>
        </w:tc>
        <w:tc>
          <w:tcPr>
            <w:tcW w:w="1128" w:type="dxa"/>
            <w:tcBorders>
              <w:top w:val="single" w:color="auto" w:sz="4" w:space="0"/>
              <w:left w:val="nil"/>
              <w:bottom w:val="single" w:color="auto" w:sz="4" w:space="0"/>
              <w:right w:val="single" w:color="auto" w:sz="4" w:space="0"/>
            </w:tcBorders>
            <w:vAlign w:val="center"/>
          </w:tcPr>
          <w:p>
            <w:pPr>
              <w:jc w:val="right"/>
              <w:rPr>
                <w:sz w:val="24"/>
              </w:rPr>
            </w:pPr>
            <w:r>
              <w:t xml:space="preserve">116.53 </w:t>
            </w:r>
          </w:p>
        </w:tc>
        <w:tc>
          <w:tcPr>
            <w:tcW w:w="1129" w:type="dxa"/>
            <w:tcBorders>
              <w:top w:val="single" w:color="auto" w:sz="4" w:space="0"/>
              <w:left w:val="nil"/>
              <w:bottom w:val="single" w:color="auto" w:sz="4" w:space="0"/>
              <w:right w:val="single" w:color="auto" w:sz="4" w:space="0"/>
            </w:tcBorders>
            <w:vAlign w:val="center"/>
          </w:tcPr>
          <w:p>
            <w:pPr>
              <w:jc w:val="right"/>
              <w:rPr>
                <w:sz w:val="24"/>
              </w:rPr>
            </w:pPr>
            <w:r>
              <w:t>1748</w:t>
            </w:r>
          </w:p>
        </w:tc>
        <w:tc>
          <w:tcPr>
            <w:tcW w:w="1127" w:type="dxa"/>
            <w:tcBorders>
              <w:top w:val="single" w:color="auto" w:sz="4" w:space="0"/>
              <w:left w:val="nil"/>
              <w:bottom w:val="single" w:color="auto" w:sz="4" w:space="0"/>
              <w:right w:val="single" w:color="auto" w:sz="4" w:space="0"/>
            </w:tcBorders>
            <w:vAlign w:val="center"/>
          </w:tcPr>
          <w:p>
            <w:pPr>
              <w:jc w:val="right"/>
              <w:rPr>
                <w:sz w:val="20"/>
                <w:szCs w:val="20"/>
              </w:rPr>
            </w:pPr>
            <w:r>
              <w:rPr>
                <w:bCs/>
                <w:sz w:val="20"/>
                <w:szCs w:val="20"/>
              </w:rPr>
              <w:t xml:space="preserve">93.27 </w:t>
            </w:r>
          </w:p>
        </w:tc>
        <w:tc>
          <w:tcPr>
            <w:tcW w:w="1129" w:type="dxa"/>
            <w:tcBorders>
              <w:top w:val="single" w:color="auto" w:sz="4" w:space="0"/>
              <w:left w:val="nil"/>
              <w:bottom w:val="single" w:color="auto" w:sz="4" w:space="0"/>
              <w:right w:val="single" w:color="auto" w:sz="4" w:space="0"/>
            </w:tcBorders>
            <w:vAlign w:val="center"/>
          </w:tcPr>
          <w:p>
            <w:pPr>
              <w:jc w:val="right"/>
              <w:rPr>
                <w:bCs/>
                <w:sz w:val="20"/>
                <w:szCs w:val="20"/>
              </w:rPr>
            </w:pPr>
            <w:r>
              <w:rPr>
                <w:sz w:val="20"/>
                <w:szCs w:val="20"/>
              </w:rPr>
              <w:t>1399</w:t>
            </w:r>
          </w:p>
        </w:tc>
        <w:tc>
          <w:tcPr>
            <w:tcW w:w="1127" w:type="dxa"/>
            <w:tcBorders>
              <w:top w:val="single" w:color="auto" w:sz="4" w:space="0"/>
              <w:left w:val="nil"/>
              <w:bottom w:val="single" w:color="auto" w:sz="4" w:space="0"/>
              <w:right w:val="single" w:color="auto" w:sz="4" w:space="0"/>
            </w:tcBorders>
            <w:vAlign w:val="center"/>
          </w:tcPr>
          <w:p>
            <w:pPr>
              <w:jc w:val="right"/>
              <w:rPr>
                <w:rFonts w:eastAsia="楷体_GB2312"/>
                <w:sz w:val="20"/>
                <w:szCs w:val="20"/>
              </w:rPr>
            </w:pPr>
            <w:r>
              <w:rPr>
                <w:rFonts w:eastAsia="楷体_GB2312"/>
              </w:rPr>
              <w:t xml:space="preserve">34.13 </w:t>
            </w:r>
          </w:p>
        </w:tc>
        <w:tc>
          <w:tcPr>
            <w:tcW w:w="1127" w:type="dxa"/>
            <w:tcBorders>
              <w:top w:val="single" w:color="auto" w:sz="4" w:space="0"/>
              <w:left w:val="nil"/>
              <w:bottom w:val="single" w:color="auto" w:sz="4" w:space="0"/>
              <w:right w:val="single" w:color="auto" w:sz="4" w:space="0"/>
            </w:tcBorders>
            <w:vAlign w:val="center"/>
          </w:tcPr>
          <w:p>
            <w:pPr>
              <w:jc w:val="right"/>
              <w:rPr>
                <w:sz w:val="20"/>
                <w:szCs w:val="20"/>
              </w:rPr>
            </w:pPr>
            <w:r>
              <w:rPr>
                <w:sz w:val="20"/>
                <w:szCs w:val="20"/>
              </w:rPr>
              <w:t>512</w:t>
            </w:r>
          </w:p>
        </w:tc>
      </w:tr>
      <w:tr>
        <w:tblPrEx>
          <w:tblLayout w:type="fixed"/>
          <w:tblCellMar>
            <w:top w:w="0" w:type="dxa"/>
            <w:left w:w="108" w:type="dxa"/>
            <w:bottom w:w="0" w:type="dxa"/>
            <w:right w:w="108" w:type="dxa"/>
          </w:tblCellMar>
        </w:tblPrEx>
        <w:trPr>
          <w:trHeight w:val="332" w:hRule="atLeast"/>
          <w:jc w:val="center"/>
        </w:trPr>
        <w:tc>
          <w:tcPr>
            <w:tcW w:w="1128" w:type="dxa"/>
            <w:tcBorders>
              <w:top w:val="single" w:color="auto" w:sz="4" w:space="0"/>
              <w:left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新</w:t>
            </w:r>
            <w:r>
              <w:rPr>
                <w:kern w:val="0"/>
                <w:sz w:val="20"/>
                <w:szCs w:val="20"/>
              </w:rPr>
              <w:t xml:space="preserve"> </w:t>
            </w:r>
            <w:r>
              <w:rPr>
                <w:rFonts w:hint="eastAsia"/>
                <w:kern w:val="0"/>
                <w:sz w:val="20"/>
                <w:szCs w:val="20"/>
              </w:rPr>
              <w:t xml:space="preserve"> </w:t>
            </w:r>
            <w:r>
              <w:rPr>
                <w:rFonts w:hint="eastAsia" w:ascii="宋体" w:hAnsi="宋体" w:cs="宋体"/>
                <w:kern w:val="0"/>
                <w:sz w:val="20"/>
                <w:szCs w:val="20"/>
              </w:rPr>
              <w:t>疆</w:t>
            </w:r>
          </w:p>
        </w:tc>
        <w:tc>
          <w:tcPr>
            <w:tcW w:w="1128" w:type="dxa"/>
            <w:tcBorders>
              <w:top w:val="single" w:color="auto" w:sz="4" w:space="0"/>
              <w:left w:val="single" w:color="auto" w:sz="4" w:space="0"/>
              <w:right w:val="single" w:color="auto" w:sz="4" w:space="0"/>
            </w:tcBorders>
            <w:vAlign w:val="center"/>
          </w:tcPr>
          <w:p>
            <w:pPr>
              <w:jc w:val="right"/>
              <w:rPr>
                <w:sz w:val="24"/>
              </w:rPr>
            </w:pPr>
            <w:r>
              <w:t xml:space="preserve">428.73 </w:t>
            </w:r>
          </w:p>
        </w:tc>
        <w:tc>
          <w:tcPr>
            <w:tcW w:w="1129" w:type="dxa"/>
            <w:tcBorders>
              <w:top w:val="single" w:color="auto" w:sz="4" w:space="0"/>
              <w:left w:val="single" w:color="auto" w:sz="4" w:space="0"/>
              <w:right w:val="single" w:color="auto" w:sz="4" w:space="0"/>
            </w:tcBorders>
            <w:vAlign w:val="center"/>
          </w:tcPr>
          <w:p>
            <w:pPr>
              <w:jc w:val="right"/>
              <w:rPr>
                <w:sz w:val="24"/>
              </w:rPr>
            </w:pPr>
            <w:r>
              <w:t>6431</w:t>
            </w:r>
          </w:p>
        </w:tc>
        <w:tc>
          <w:tcPr>
            <w:tcW w:w="1127" w:type="dxa"/>
            <w:tcBorders>
              <w:top w:val="single" w:color="auto" w:sz="4" w:space="0"/>
              <w:left w:val="single" w:color="auto" w:sz="4" w:space="0"/>
              <w:right w:val="single" w:color="auto" w:sz="4" w:space="0"/>
            </w:tcBorders>
            <w:vAlign w:val="center"/>
          </w:tcPr>
          <w:p>
            <w:pPr>
              <w:jc w:val="right"/>
              <w:rPr>
                <w:sz w:val="20"/>
                <w:szCs w:val="20"/>
              </w:rPr>
            </w:pPr>
            <w:r>
              <w:rPr>
                <w:bCs/>
                <w:sz w:val="20"/>
                <w:szCs w:val="20"/>
              </w:rPr>
              <w:t xml:space="preserve">354.00 </w:t>
            </w:r>
          </w:p>
        </w:tc>
        <w:tc>
          <w:tcPr>
            <w:tcW w:w="1129" w:type="dxa"/>
            <w:tcBorders>
              <w:top w:val="single" w:color="auto" w:sz="4" w:space="0"/>
              <w:left w:val="single" w:color="auto" w:sz="4" w:space="0"/>
              <w:right w:val="single" w:color="auto" w:sz="4" w:space="0"/>
            </w:tcBorders>
            <w:vAlign w:val="center"/>
          </w:tcPr>
          <w:p>
            <w:pPr>
              <w:jc w:val="right"/>
              <w:rPr>
                <w:bCs/>
                <w:sz w:val="20"/>
                <w:szCs w:val="20"/>
              </w:rPr>
            </w:pPr>
            <w:r>
              <w:rPr>
                <w:sz w:val="20"/>
                <w:szCs w:val="20"/>
              </w:rPr>
              <w:t>5310</w:t>
            </w:r>
          </w:p>
        </w:tc>
        <w:tc>
          <w:tcPr>
            <w:tcW w:w="1127" w:type="dxa"/>
            <w:tcBorders>
              <w:top w:val="single" w:color="auto" w:sz="4" w:space="0"/>
              <w:left w:val="single" w:color="auto" w:sz="4" w:space="0"/>
              <w:right w:val="single" w:color="auto" w:sz="4" w:space="0"/>
            </w:tcBorders>
            <w:vAlign w:val="center"/>
          </w:tcPr>
          <w:p>
            <w:pPr>
              <w:jc w:val="right"/>
              <w:rPr>
                <w:rFonts w:eastAsia="楷体_GB2312"/>
                <w:sz w:val="20"/>
                <w:szCs w:val="20"/>
              </w:rPr>
            </w:pPr>
            <w:r>
              <w:rPr>
                <w:rFonts w:eastAsia="楷体_GB2312"/>
              </w:rPr>
              <w:t xml:space="preserve">185.73 </w:t>
            </w:r>
          </w:p>
        </w:tc>
        <w:tc>
          <w:tcPr>
            <w:tcW w:w="1127" w:type="dxa"/>
            <w:tcBorders>
              <w:top w:val="single" w:color="auto" w:sz="4" w:space="0"/>
              <w:left w:val="single" w:color="auto" w:sz="4" w:space="0"/>
              <w:right w:val="single" w:color="auto" w:sz="4" w:space="0"/>
            </w:tcBorders>
            <w:vAlign w:val="center"/>
          </w:tcPr>
          <w:p>
            <w:pPr>
              <w:jc w:val="right"/>
              <w:rPr>
                <w:sz w:val="20"/>
                <w:szCs w:val="20"/>
              </w:rPr>
            </w:pPr>
            <w:r>
              <w:rPr>
                <w:sz w:val="20"/>
                <w:szCs w:val="20"/>
              </w:rPr>
              <w:t>2786</w:t>
            </w:r>
          </w:p>
        </w:tc>
      </w:tr>
      <w:tr>
        <w:tblPrEx>
          <w:tblLayout w:type="fixed"/>
          <w:tblCellMar>
            <w:top w:w="0" w:type="dxa"/>
            <w:left w:w="108" w:type="dxa"/>
            <w:bottom w:w="0" w:type="dxa"/>
            <w:right w:w="108" w:type="dxa"/>
          </w:tblCellMar>
        </w:tblPrEx>
        <w:trPr>
          <w:trHeight w:val="332" w:hRule="atLeast"/>
          <w:jc w:val="center"/>
        </w:trPr>
        <w:tc>
          <w:tcPr>
            <w:tcW w:w="1128" w:type="dxa"/>
            <w:tcBorders>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vertAlign w:val="superscript"/>
              </w:rPr>
              <w:t>#</w:t>
            </w:r>
            <w:r>
              <w:rPr>
                <w:rFonts w:hint="eastAsia" w:ascii="宋体" w:hAnsi="宋体" w:cs="宋体"/>
                <w:kern w:val="0"/>
                <w:sz w:val="20"/>
                <w:szCs w:val="20"/>
              </w:rPr>
              <w:t>兵  团</w:t>
            </w:r>
          </w:p>
        </w:tc>
        <w:tc>
          <w:tcPr>
            <w:tcW w:w="1128" w:type="dxa"/>
            <w:tcBorders>
              <w:left w:val="nil"/>
              <w:bottom w:val="single" w:color="auto" w:sz="4" w:space="0"/>
              <w:right w:val="single" w:color="auto" w:sz="4" w:space="0"/>
            </w:tcBorders>
            <w:vAlign w:val="center"/>
          </w:tcPr>
          <w:p>
            <w:pPr>
              <w:widowControl/>
              <w:jc w:val="right"/>
              <w:rPr>
                <w:kern w:val="0"/>
                <w:sz w:val="20"/>
                <w:szCs w:val="20"/>
              </w:rPr>
            </w:pPr>
          </w:p>
        </w:tc>
        <w:tc>
          <w:tcPr>
            <w:tcW w:w="1129" w:type="dxa"/>
            <w:tcBorders>
              <w:left w:val="nil"/>
              <w:bottom w:val="single" w:color="auto" w:sz="4" w:space="0"/>
              <w:right w:val="single" w:color="auto" w:sz="4" w:space="0"/>
            </w:tcBorders>
            <w:vAlign w:val="center"/>
          </w:tcPr>
          <w:p>
            <w:pPr>
              <w:widowControl/>
              <w:jc w:val="right"/>
              <w:rPr>
                <w:kern w:val="0"/>
                <w:sz w:val="20"/>
                <w:szCs w:val="20"/>
              </w:rPr>
            </w:pPr>
          </w:p>
        </w:tc>
        <w:tc>
          <w:tcPr>
            <w:tcW w:w="1127" w:type="dxa"/>
            <w:tcBorders>
              <w:left w:val="nil"/>
              <w:bottom w:val="single" w:color="auto" w:sz="4" w:space="0"/>
              <w:right w:val="single" w:color="auto" w:sz="4" w:space="0"/>
            </w:tcBorders>
            <w:vAlign w:val="center"/>
          </w:tcPr>
          <w:p>
            <w:pPr>
              <w:widowControl/>
              <w:jc w:val="right"/>
              <w:rPr>
                <w:kern w:val="0"/>
                <w:sz w:val="20"/>
                <w:szCs w:val="20"/>
              </w:rPr>
            </w:pPr>
          </w:p>
        </w:tc>
        <w:tc>
          <w:tcPr>
            <w:tcW w:w="1129" w:type="dxa"/>
            <w:tcBorders>
              <w:left w:val="nil"/>
              <w:bottom w:val="single" w:color="auto" w:sz="4" w:space="0"/>
              <w:right w:val="single" w:color="auto" w:sz="4" w:space="0"/>
            </w:tcBorders>
            <w:vAlign w:val="center"/>
          </w:tcPr>
          <w:p>
            <w:pPr>
              <w:widowControl/>
              <w:jc w:val="right"/>
              <w:rPr>
                <w:kern w:val="0"/>
                <w:sz w:val="20"/>
                <w:szCs w:val="20"/>
              </w:rPr>
            </w:pPr>
          </w:p>
        </w:tc>
        <w:tc>
          <w:tcPr>
            <w:tcW w:w="1127" w:type="dxa"/>
            <w:tcBorders>
              <w:left w:val="nil"/>
              <w:bottom w:val="single" w:color="auto" w:sz="4" w:space="0"/>
              <w:right w:val="single" w:color="auto" w:sz="4" w:space="0"/>
            </w:tcBorders>
            <w:vAlign w:val="center"/>
          </w:tcPr>
          <w:p>
            <w:pPr>
              <w:widowControl/>
              <w:jc w:val="right"/>
              <w:rPr>
                <w:rFonts w:eastAsia="楷体_GB2312"/>
                <w:kern w:val="0"/>
                <w:sz w:val="20"/>
                <w:szCs w:val="20"/>
              </w:rPr>
            </w:pPr>
            <w:r>
              <w:rPr>
                <w:rFonts w:eastAsia="楷体_GB2312"/>
              </w:rPr>
              <w:t xml:space="preserve">35.33 </w:t>
            </w:r>
          </w:p>
        </w:tc>
        <w:tc>
          <w:tcPr>
            <w:tcW w:w="1127" w:type="dxa"/>
            <w:tcBorders>
              <w:left w:val="nil"/>
              <w:bottom w:val="single" w:color="auto" w:sz="4" w:space="0"/>
              <w:right w:val="single" w:color="auto" w:sz="4" w:space="0"/>
            </w:tcBorders>
            <w:vAlign w:val="center"/>
          </w:tcPr>
          <w:p>
            <w:pPr>
              <w:widowControl/>
              <w:jc w:val="right"/>
              <w:rPr>
                <w:kern w:val="0"/>
                <w:sz w:val="20"/>
                <w:szCs w:val="20"/>
              </w:rPr>
            </w:pPr>
            <w:r>
              <w:rPr>
                <w:kern w:val="0"/>
                <w:sz w:val="20"/>
                <w:szCs w:val="20"/>
              </w:rPr>
              <w:t>530</w:t>
            </w:r>
          </w:p>
        </w:tc>
      </w:tr>
      <w:bookmarkEnd w:id="0"/>
    </w:tbl>
    <w:p/>
    <w:sectPr>
      <w:footerReference r:id="rId3" w:type="default"/>
      <w:footerReference r:id="rId4"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hint="eastAsia" w:ascii="宋体" w:hAnsi="宋体"/>
        <w:sz w:val="28"/>
        <w:szCs w:val="28"/>
      </w:rPr>
    </w:pPr>
    <w:r>
      <w:rPr>
        <w:rStyle w:val="4"/>
        <w:rFonts w:hint="eastAsia" w:ascii="宋体" w:hAnsi="宋体"/>
        <w:sz w:val="28"/>
        <w:szCs w:val="28"/>
      </w:rPr>
      <w:t>-</w:t>
    </w: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2</w:t>
    </w:r>
    <w:r>
      <w:rPr>
        <w:rFonts w:ascii="宋体" w:hAnsi="宋体"/>
        <w:sz w:val="28"/>
        <w:szCs w:val="28"/>
      </w:rPr>
      <w:fldChar w:fldCharType="end"/>
    </w:r>
    <w:r>
      <w:rPr>
        <w:rStyle w:val="4"/>
        <w:rFonts w:hint="eastAsia"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AE"/>
    <w:rsid w:val="00095622"/>
    <w:rsid w:val="002B50EF"/>
    <w:rsid w:val="00CE5AAE"/>
    <w:rsid w:val="250E0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character" w:styleId="4">
    <w:name w:val="page number"/>
    <w:basedOn w:val="3"/>
    <w:qFormat/>
    <w:uiPriority w:val="0"/>
  </w:style>
  <w:style w:type="paragraph" w:customStyle="1" w:styleId="6">
    <w:name w:val=" Char Char Char"/>
    <w:basedOn w:val="1"/>
    <w:uiPriority w:val="0"/>
    <w:rPr>
      <w:rFonts w:ascii="Tahoma" w:hAnsi="Tahoma"/>
      <w:sz w:val="24"/>
      <w:szCs w:val="20"/>
    </w:rPr>
  </w:style>
  <w:style w:type="character" w:customStyle="1" w:styleId="7">
    <w:name w:val="页脚 Char"/>
    <w:basedOn w:val="3"/>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749</Words>
  <Characters>4274</Characters>
  <Lines>35</Lines>
  <Paragraphs>10</Paragraphs>
  <TotalTime>0</TotalTime>
  <ScaleCrop>false</ScaleCrop>
  <LinksUpToDate>false</LinksUpToDate>
  <CharactersWithSpaces>5013</CharactersWithSpaces>
  <Application>WPS Office_10.1.0.6560_F1E327BC-269C-435d-A152-05C5408002CA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2016-06-24T01:33:00Z</dcterms:created>
  <dc:creator>陈卉</dc:creator>
  <cp:lastModifiedBy>Administrator</cp:lastModifiedBy>
  <dcterms:modified xsi:type="dcterms:W3CDTF">2017-06-16T08:45:32Z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2052-10.1.0.6560</vt:lpwstr>
  </property>
</Properties>
</file>