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pacing w:before="0"/>
        <w:ind w:left="0"/>
        <w:rPr>
          <w:rFonts w:ascii="Times New Roman"/>
          <w:sz w:val="20"/>
        </w:rPr>
      </w:pPr>
    </w:p>
    <w:p>
      <w:pPr>
        <w:pStyle w:val="3"/>
        <w:spacing w:before="0"/>
        <w:ind w:left="0"/>
        <w:rPr>
          <w:rFonts w:ascii="Times New Roman"/>
          <w:sz w:val="20"/>
        </w:rPr>
      </w:pPr>
    </w:p>
    <w:p>
      <w:pPr>
        <w:pStyle w:val="3"/>
        <w:spacing w:before="0"/>
        <w:ind w:left="0"/>
        <w:rPr>
          <w:rFonts w:ascii="Times New Roman"/>
          <w:sz w:val="20"/>
        </w:rPr>
      </w:pPr>
    </w:p>
    <w:p>
      <w:pPr>
        <w:pStyle w:val="3"/>
        <w:spacing w:before="0"/>
        <w:ind w:left="0"/>
        <w:rPr>
          <w:rFonts w:ascii="Times New Roman"/>
          <w:sz w:val="20"/>
        </w:rPr>
      </w:pPr>
    </w:p>
    <w:p>
      <w:pPr>
        <w:pStyle w:val="3"/>
        <w:spacing w:before="0"/>
        <w:ind w:left="0"/>
        <w:rPr>
          <w:rFonts w:ascii="Times New Roman"/>
          <w:sz w:val="20"/>
        </w:rPr>
      </w:pPr>
    </w:p>
    <w:p>
      <w:pPr>
        <w:pStyle w:val="3"/>
        <w:spacing w:before="0"/>
        <w:ind w:left="0"/>
        <w:rPr>
          <w:rFonts w:ascii="Times New Roman"/>
          <w:sz w:val="20"/>
        </w:rPr>
      </w:pPr>
    </w:p>
    <w:p>
      <w:pPr>
        <w:pStyle w:val="3"/>
        <w:spacing w:before="11"/>
        <w:ind w:left="0"/>
        <w:rPr>
          <w:rFonts w:ascii="Times New Roman"/>
          <w:sz w:val="18"/>
        </w:rPr>
      </w:pPr>
    </w:p>
    <w:p>
      <w:pPr>
        <w:pStyle w:val="4"/>
        <w:spacing w:line="165" w:lineRule="auto"/>
      </w:pPr>
      <w:r>
        <w:t>龙山县“十四五”科技创新及工业和信息化发展规划（2021-2025 年）</w:t>
      </w:r>
    </w:p>
    <w:p>
      <w:pPr>
        <w:pStyle w:val="3"/>
        <w:spacing w:before="0"/>
        <w:ind w:left="0"/>
        <w:jc w:val="center"/>
        <w:rPr>
          <w:rFonts w:hint="eastAsia" w:ascii="方正楷体_GB2312" w:hAnsi="方正楷体_GB2312" w:eastAsia="方正楷体_GB2312" w:cs="方正楷体_GB2312"/>
          <w:sz w:val="32"/>
          <w:szCs w:val="32"/>
          <w:lang w:eastAsia="zh-CN"/>
        </w:rPr>
      </w:pPr>
      <w:r>
        <w:rPr>
          <w:rFonts w:hint="eastAsia" w:ascii="方正楷体_GB2312" w:hAnsi="方正楷体_GB2312" w:eastAsia="方正楷体_GB2312" w:cs="方正楷体_GB2312"/>
          <w:sz w:val="32"/>
          <w:szCs w:val="32"/>
          <w:lang w:eastAsia="zh-CN"/>
        </w:rPr>
        <w:t>（送审稿）</w:t>
      </w:r>
    </w:p>
    <w:p>
      <w:pPr>
        <w:pStyle w:val="3"/>
        <w:spacing w:before="0"/>
        <w:ind w:left="0"/>
        <w:rPr>
          <w:rFonts w:ascii="微软雅黑"/>
          <w:sz w:val="58"/>
        </w:rPr>
      </w:pPr>
      <w:bookmarkStart w:id="215" w:name="_GoBack"/>
      <w:bookmarkEnd w:id="215"/>
    </w:p>
    <w:p>
      <w:pPr>
        <w:pStyle w:val="3"/>
        <w:spacing w:before="0"/>
        <w:ind w:left="0"/>
        <w:rPr>
          <w:rFonts w:ascii="微软雅黑"/>
          <w:sz w:val="58"/>
        </w:rPr>
      </w:pPr>
    </w:p>
    <w:p>
      <w:pPr>
        <w:pStyle w:val="3"/>
        <w:spacing w:before="0"/>
        <w:ind w:left="0"/>
        <w:rPr>
          <w:rFonts w:ascii="微软雅黑"/>
          <w:sz w:val="58"/>
        </w:rPr>
      </w:pPr>
    </w:p>
    <w:p>
      <w:pPr>
        <w:pStyle w:val="3"/>
        <w:spacing w:before="0"/>
        <w:ind w:left="0"/>
        <w:rPr>
          <w:rFonts w:ascii="微软雅黑"/>
          <w:sz w:val="58"/>
        </w:rPr>
      </w:pPr>
    </w:p>
    <w:p>
      <w:pPr>
        <w:pStyle w:val="3"/>
        <w:spacing w:before="0"/>
        <w:ind w:left="0"/>
        <w:rPr>
          <w:rFonts w:ascii="微软雅黑"/>
          <w:sz w:val="58"/>
        </w:rPr>
      </w:pPr>
    </w:p>
    <w:p>
      <w:pPr>
        <w:pStyle w:val="3"/>
        <w:spacing w:before="0"/>
        <w:ind w:left="0"/>
        <w:rPr>
          <w:rFonts w:ascii="微软雅黑"/>
          <w:sz w:val="58"/>
        </w:rPr>
      </w:pPr>
    </w:p>
    <w:p>
      <w:pPr>
        <w:pStyle w:val="3"/>
        <w:spacing w:before="17"/>
        <w:ind w:left="0"/>
        <w:rPr>
          <w:rFonts w:ascii="微软雅黑"/>
          <w:sz w:val="33"/>
        </w:rPr>
      </w:pPr>
    </w:p>
    <w:p>
      <w:pPr>
        <w:pStyle w:val="2"/>
        <w:ind w:left="1902" w:right="2620" w:firstLine="0"/>
        <w:jc w:val="center"/>
        <w:rPr>
          <w:rFonts w:hint="eastAsia" w:ascii="宋体" w:eastAsia="宋体"/>
        </w:rPr>
      </w:pPr>
      <w:r>
        <w:rPr>
          <w:rFonts w:hint="eastAsia" w:ascii="宋体" w:eastAsia="宋体"/>
        </w:rPr>
        <w:t>龙山县科技和工业信息化局</w:t>
      </w:r>
      <w:r>
        <w:rPr>
          <w:rFonts w:hint="eastAsia" w:ascii="宋体" w:eastAsia="宋体"/>
          <w:w w:val="98"/>
        </w:rPr>
        <w:t xml:space="preserve"> </w:t>
      </w:r>
    </w:p>
    <w:p>
      <w:pPr>
        <w:spacing w:before="214" w:line="364" w:lineRule="auto"/>
        <w:ind w:left="1902" w:right="2621" w:firstLine="0"/>
        <w:jc w:val="center"/>
        <w:rPr>
          <w:sz w:val="32"/>
        </w:rPr>
      </w:pPr>
      <w:r>
        <w:rPr>
          <w:b/>
          <w:sz w:val="32"/>
        </w:rPr>
        <w:t>湖南省国际工程咨询中心有限公司</w:t>
      </w:r>
      <w:r>
        <w:rPr>
          <w:sz w:val="32"/>
        </w:rPr>
        <w:t>二〇二一年</w:t>
      </w:r>
      <w:r>
        <w:rPr>
          <w:rFonts w:hint="eastAsia"/>
          <w:sz w:val="32"/>
          <w:lang w:eastAsia="zh-CN"/>
        </w:rPr>
        <w:t>十一</w:t>
      </w:r>
      <w:r>
        <w:rPr>
          <w:sz w:val="32"/>
        </w:rPr>
        <w:t>月</w:t>
      </w:r>
    </w:p>
    <w:p>
      <w:pPr>
        <w:spacing w:after="0" w:line="364" w:lineRule="auto"/>
        <w:jc w:val="center"/>
        <w:rPr>
          <w:sz w:val="32"/>
        </w:rPr>
        <w:sectPr>
          <w:type w:val="continuous"/>
          <w:pgSz w:w="11910" w:h="16840"/>
          <w:pgMar w:top="1580" w:right="760" w:bottom="280" w:left="1640" w:header="720" w:footer="720" w:gutter="0"/>
          <w:cols w:space="720" w:num="1"/>
        </w:sectPr>
      </w:pPr>
    </w:p>
    <w:p>
      <w:pPr>
        <w:tabs>
          <w:tab w:val="left" w:pos="801"/>
        </w:tabs>
        <w:spacing w:before="25"/>
        <w:ind w:left="0" w:right="876" w:firstLine="0"/>
        <w:jc w:val="center"/>
        <w:rPr>
          <w:rFonts w:hint="eastAsia" w:ascii="黑体" w:eastAsia="黑体"/>
          <w:sz w:val="40"/>
        </w:rPr>
      </w:pPr>
      <w:r>
        <w:rPr>
          <w:rFonts w:hint="eastAsia" w:ascii="黑体" w:eastAsia="黑体"/>
          <w:sz w:val="40"/>
        </w:rPr>
        <w:t>目</w:t>
      </w:r>
      <w:r>
        <w:rPr>
          <w:rFonts w:hint="eastAsia" w:ascii="黑体" w:eastAsia="黑体"/>
          <w:sz w:val="40"/>
        </w:rPr>
        <w:tab/>
      </w:r>
      <w:r>
        <w:rPr>
          <w:rFonts w:hint="eastAsia" w:ascii="黑体" w:eastAsia="黑体"/>
          <w:sz w:val="40"/>
        </w:rPr>
        <w:t>录</w:t>
      </w:r>
    </w:p>
    <w:p>
      <w:pPr>
        <w:pStyle w:val="3"/>
        <w:spacing w:before="0"/>
        <w:ind w:left="0"/>
        <w:rPr>
          <w:rFonts w:ascii="黑体"/>
          <w:sz w:val="20"/>
        </w:rPr>
      </w:pPr>
    </w:p>
    <w:p>
      <w:pPr>
        <w:pStyle w:val="3"/>
        <w:spacing w:before="10"/>
        <w:ind w:left="0"/>
        <w:rPr>
          <w:rFonts w:ascii="黑体"/>
          <w:sz w:val="13"/>
        </w:rPr>
      </w:pPr>
    </w:p>
    <w:tbl>
      <w:tblPr>
        <w:tblStyle w:val="5"/>
        <w:tblW w:w="0" w:type="auto"/>
        <w:tblInd w:w="1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7936"/>
        <w:gridCol w:w="249"/>
        <w:gridCol w:w="22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2" w:hRule="atLeast"/>
        </w:trPr>
        <w:tc>
          <w:tcPr>
            <w:tcW w:w="7936" w:type="dxa"/>
          </w:tcPr>
          <w:p>
            <w:pPr>
              <w:pStyle w:val="9"/>
              <w:tabs>
                <w:tab w:val="left" w:leader="dot" w:pos="7322"/>
              </w:tabs>
              <w:spacing w:before="0" w:line="388" w:lineRule="exact"/>
              <w:ind w:left="50"/>
              <w:rPr>
                <w:rFonts w:hint="eastAsia" w:ascii="微软雅黑" w:eastAsia="微软雅黑"/>
                <w:b/>
                <w:sz w:val="28"/>
              </w:rPr>
            </w:pPr>
            <w:r>
              <w:fldChar w:fldCharType="begin"/>
            </w:r>
            <w:r>
              <w:instrText xml:space="preserve"> HYPERLINK \l "_bookmark0" </w:instrText>
            </w:r>
            <w:r>
              <w:fldChar w:fldCharType="separate"/>
            </w:r>
            <w:r>
              <w:rPr>
                <w:rFonts w:hint="eastAsia" w:ascii="微软雅黑" w:eastAsia="微软雅黑"/>
                <w:b/>
                <w:w w:val="120"/>
                <w:sz w:val="28"/>
              </w:rPr>
              <w:t>前</w:t>
            </w:r>
            <w:r>
              <w:rPr>
                <w:rFonts w:hint="eastAsia" w:ascii="微软雅黑" w:eastAsia="微软雅黑"/>
                <w:b/>
                <w:spacing w:val="1"/>
                <w:w w:val="120"/>
                <w:sz w:val="28"/>
              </w:rPr>
              <w:t xml:space="preserve"> </w:t>
            </w:r>
            <w:r>
              <w:rPr>
                <w:rFonts w:hint="eastAsia" w:ascii="微软雅黑" w:eastAsia="微软雅黑"/>
                <w:b/>
                <w:w w:val="120"/>
                <w:sz w:val="28"/>
              </w:rPr>
              <w:t>言</w:t>
            </w:r>
            <w:r>
              <w:rPr>
                <w:rFonts w:hint="eastAsia" w:ascii="微软雅黑" w:eastAsia="微软雅黑"/>
                <w:b/>
                <w:w w:val="120"/>
                <w:sz w:val="28"/>
              </w:rPr>
              <w:tab/>
            </w:r>
            <w:r>
              <w:rPr>
                <w:rFonts w:hint="eastAsia" w:ascii="微软雅黑" w:eastAsia="微软雅黑"/>
                <w:b/>
                <w:w w:val="155"/>
                <w:sz w:val="28"/>
              </w:rPr>
              <w:t>..</w:t>
            </w:r>
            <w:r>
              <w:rPr>
                <w:rFonts w:hint="eastAsia" w:ascii="微软雅黑" w:eastAsia="微软雅黑"/>
                <w:b/>
                <w:spacing w:val="-78"/>
                <w:w w:val="155"/>
                <w:sz w:val="28"/>
              </w:rPr>
              <w:t xml:space="preserve"> </w:t>
            </w:r>
            <w:r>
              <w:rPr>
                <w:rFonts w:hint="eastAsia" w:ascii="微软雅黑" w:eastAsia="微软雅黑"/>
                <w:b/>
                <w:w w:val="120"/>
                <w:sz w:val="28"/>
              </w:rPr>
              <w:t>-</w:t>
            </w:r>
            <w:r>
              <w:rPr>
                <w:rFonts w:hint="eastAsia" w:ascii="微软雅黑" w:eastAsia="微软雅黑"/>
                <w:b/>
                <w:w w:val="120"/>
                <w:sz w:val="28"/>
              </w:rPr>
              <w:fldChar w:fldCharType="end"/>
            </w:r>
          </w:p>
        </w:tc>
        <w:tc>
          <w:tcPr>
            <w:tcW w:w="249" w:type="dxa"/>
          </w:tcPr>
          <w:p>
            <w:pPr>
              <w:pStyle w:val="9"/>
              <w:spacing w:before="0" w:line="388" w:lineRule="exact"/>
              <w:ind w:left="-1" w:right="107"/>
              <w:jc w:val="right"/>
              <w:rPr>
                <w:rFonts w:ascii="微软雅黑"/>
                <w:b/>
                <w:sz w:val="28"/>
              </w:rPr>
            </w:pPr>
            <w:r>
              <w:fldChar w:fldCharType="begin"/>
            </w:r>
            <w:r>
              <w:instrText xml:space="preserve"> HYPERLINK \l "_bookmark0" </w:instrText>
            </w:r>
            <w:r>
              <w:fldChar w:fldCharType="separate"/>
            </w:r>
            <w:r>
              <w:rPr>
                <w:rFonts w:ascii="微软雅黑"/>
                <w:b/>
                <w:w w:val="81"/>
                <w:sz w:val="28"/>
              </w:rPr>
              <w:t>1</w:t>
            </w:r>
            <w:r>
              <w:rPr>
                <w:rFonts w:ascii="微软雅黑"/>
                <w:b/>
                <w:w w:val="81"/>
                <w:sz w:val="28"/>
              </w:rPr>
              <w:fldChar w:fldCharType="end"/>
            </w:r>
          </w:p>
        </w:tc>
        <w:tc>
          <w:tcPr>
            <w:tcW w:w="227" w:type="dxa"/>
          </w:tcPr>
          <w:p>
            <w:pPr>
              <w:pStyle w:val="9"/>
              <w:spacing w:before="0" w:line="388" w:lineRule="exact"/>
              <w:ind w:right="17"/>
              <w:jc w:val="center"/>
              <w:rPr>
                <w:rFonts w:ascii="微软雅黑"/>
                <w:b/>
                <w:sz w:val="28"/>
              </w:rPr>
            </w:pPr>
            <w:r>
              <w:fldChar w:fldCharType="begin"/>
            </w:r>
            <w:r>
              <w:instrText xml:space="preserve"> HYPERLINK \l "_bookmark0" </w:instrText>
            </w:r>
            <w:r>
              <w:fldChar w:fldCharType="separate"/>
            </w:r>
            <w:r>
              <w:rPr>
                <w:rFonts w:ascii="微软雅黑"/>
                <w:b/>
                <w:w w:val="114"/>
                <w:sz w:val="28"/>
              </w:rPr>
              <w:t>-</w:t>
            </w:r>
            <w:r>
              <w:rPr>
                <w:rFonts w:ascii="微软雅黑"/>
                <w:b/>
                <w:w w:val="114"/>
                <w:sz w:val="28"/>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95" w:hRule="atLeast"/>
        </w:trPr>
        <w:tc>
          <w:tcPr>
            <w:tcW w:w="7936" w:type="dxa"/>
          </w:tcPr>
          <w:p>
            <w:pPr>
              <w:pStyle w:val="9"/>
              <w:tabs>
                <w:tab w:val="left" w:leader="dot" w:pos="7322"/>
              </w:tabs>
              <w:spacing w:before="43"/>
              <w:ind w:left="50"/>
              <w:rPr>
                <w:rFonts w:hint="eastAsia" w:ascii="微软雅黑" w:eastAsia="微软雅黑"/>
                <w:b/>
                <w:sz w:val="28"/>
              </w:rPr>
            </w:pPr>
            <w:r>
              <w:fldChar w:fldCharType="begin"/>
            </w:r>
            <w:r>
              <w:instrText xml:space="preserve"> HYPERLINK \l "_bookmark1" </w:instrText>
            </w:r>
            <w:r>
              <w:fldChar w:fldCharType="separate"/>
            </w:r>
            <w:r>
              <w:rPr>
                <w:rFonts w:hint="eastAsia" w:ascii="微软雅黑" w:eastAsia="微软雅黑"/>
                <w:b/>
                <w:w w:val="115"/>
                <w:sz w:val="28"/>
              </w:rPr>
              <w:t>一、总则</w:t>
            </w:r>
            <w:r>
              <w:rPr>
                <w:rFonts w:hint="eastAsia" w:ascii="微软雅黑" w:eastAsia="微软雅黑"/>
                <w:b/>
                <w:w w:val="115"/>
                <w:sz w:val="28"/>
              </w:rPr>
              <w:tab/>
            </w:r>
            <w:r>
              <w:rPr>
                <w:rFonts w:hint="eastAsia" w:ascii="微软雅黑" w:eastAsia="微软雅黑"/>
                <w:b/>
                <w:w w:val="155"/>
                <w:sz w:val="28"/>
              </w:rPr>
              <w:t>..</w:t>
            </w:r>
            <w:r>
              <w:rPr>
                <w:rFonts w:hint="eastAsia" w:ascii="微软雅黑" w:eastAsia="微软雅黑"/>
                <w:b/>
                <w:spacing w:val="-77"/>
                <w:w w:val="155"/>
                <w:sz w:val="28"/>
              </w:rPr>
              <w:t xml:space="preserve"> </w:t>
            </w:r>
            <w:r>
              <w:rPr>
                <w:rFonts w:hint="eastAsia" w:ascii="微软雅黑" w:eastAsia="微软雅黑"/>
                <w:b/>
                <w:w w:val="115"/>
                <w:sz w:val="28"/>
              </w:rPr>
              <w:t>-</w:t>
            </w:r>
            <w:r>
              <w:rPr>
                <w:rFonts w:hint="eastAsia" w:ascii="微软雅黑" w:eastAsia="微软雅黑"/>
                <w:b/>
                <w:w w:val="115"/>
                <w:sz w:val="28"/>
              </w:rPr>
              <w:fldChar w:fldCharType="end"/>
            </w:r>
          </w:p>
        </w:tc>
        <w:tc>
          <w:tcPr>
            <w:tcW w:w="249" w:type="dxa"/>
          </w:tcPr>
          <w:p>
            <w:pPr>
              <w:pStyle w:val="9"/>
              <w:spacing w:before="43"/>
              <w:ind w:left="-1" w:right="107"/>
              <w:jc w:val="right"/>
              <w:rPr>
                <w:rFonts w:ascii="微软雅黑"/>
                <w:b/>
                <w:sz w:val="28"/>
              </w:rPr>
            </w:pPr>
            <w:r>
              <w:fldChar w:fldCharType="begin"/>
            </w:r>
            <w:r>
              <w:instrText xml:space="preserve"> HYPERLINK \l "_bookmark1" </w:instrText>
            </w:r>
            <w:r>
              <w:fldChar w:fldCharType="separate"/>
            </w:r>
            <w:r>
              <w:rPr>
                <w:rFonts w:ascii="微软雅黑"/>
                <w:b/>
                <w:w w:val="81"/>
                <w:sz w:val="28"/>
              </w:rPr>
              <w:t>2</w:t>
            </w:r>
            <w:r>
              <w:rPr>
                <w:rFonts w:ascii="微软雅黑"/>
                <w:b/>
                <w:w w:val="81"/>
                <w:sz w:val="28"/>
              </w:rPr>
              <w:fldChar w:fldCharType="end"/>
            </w:r>
          </w:p>
        </w:tc>
        <w:tc>
          <w:tcPr>
            <w:tcW w:w="227" w:type="dxa"/>
          </w:tcPr>
          <w:p>
            <w:pPr>
              <w:pStyle w:val="9"/>
              <w:spacing w:before="43"/>
              <w:ind w:right="17"/>
              <w:jc w:val="center"/>
              <w:rPr>
                <w:rFonts w:ascii="微软雅黑"/>
                <w:b/>
                <w:sz w:val="28"/>
              </w:rPr>
            </w:pPr>
            <w:r>
              <w:fldChar w:fldCharType="begin"/>
            </w:r>
            <w:r>
              <w:instrText xml:space="preserve"> HYPERLINK \l "_bookmark1" </w:instrText>
            </w:r>
            <w:r>
              <w:fldChar w:fldCharType="separate"/>
            </w:r>
            <w:r>
              <w:rPr>
                <w:rFonts w:ascii="微软雅黑"/>
                <w:b/>
                <w:w w:val="114"/>
                <w:sz w:val="28"/>
              </w:rPr>
              <w:t>-</w:t>
            </w:r>
            <w:r>
              <w:rPr>
                <w:rFonts w:ascii="微软雅黑"/>
                <w:b/>
                <w:w w:val="114"/>
                <w:sz w:val="28"/>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7" w:hRule="atLeast"/>
        </w:trPr>
        <w:tc>
          <w:tcPr>
            <w:tcW w:w="7936" w:type="dxa"/>
          </w:tcPr>
          <w:p>
            <w:pPr>
              <w:pStyle w:val="9"/>
              <w:tabs>
                <w:tab w:val="left" w:leader="dot" w:pos="6960"/>
              </w:tabs>
              <w:spacing w:before="33"/>
              <w:ind w:right="60"/>
              <w:jc w:val="right"/>
              <w:rPr>
                <w:rFonts w:hint="eastAsia" w:ascii="微软雅黑" w:eastAsia="微软雅黑"/>
                <w:b/>
                <w:sz w:val="24"/>
              </w:rPr>
            </w:pPr>
            <w:r>
              <w:fldChar w:fldCharType="begin"/>
            </w:r>
            <w:r>
              <w:instrText xml:space="preserve"> HYPERLINK \l "_bookmark2" </w:instrText>
            </w:r>
            <w:r>
              <w:fldChar w:fldCharType="separate"/>
            </w:r>
            <w:r>
              <w:rPr>
                <w:rFonts w:hint="eastAsia" w:ascii="微软雅黑" w:eastAsia="微软雅黑"/>
                <w:b/>
                <w:w w:val="105"/>
                <w:sz w:val="24"/>
              </w:rPr>
              <w:t>（一）规划依据</w:t>
            </w:r>
            <w:r>
              <w:rPr>
                <w:rFonts w:hint="eastAsia" w:ascii="微软雅黑" w:eastAsia="微软雅黑"/>
                <w:b/>
                <w:w w:val="105"/>
                <w:sz w:val="24"/>
              </w:rPr>
              <w:tab/>
            </w:r>
            <w:r>
              <w:rPr>
                <w:rFonts w:hint="eastAsia" w:ascii="微软雅黑" w:eastAsia="微软雅黑"/>
                <w:b/>
                <w:w w:val="155"/>
                <w:sz w:val="24"/>
              </w:rPr>
              <w:t>..</w:t>
            </w:r>
            <w:r>
              <w:rPr>
                <w:rFonts w:hint="eastAsia" w:ascii="微软雅黑" w:eastAsia="微软雅黑"/>
                <w:b/>
                <w:spacing w:val="-27"/>
                <w:w w:val="155"/>
                <w:sz w:val="24"/>
              </w:rPr>
              <w:t xml:space="preserve"> </w:t>
            </w:r>
            <w:r>
              <w:rPr>
                <w:rFonts w:hint="eastAsia" w:ascii="微软雅黑" w:eastAsia="微软雅黑"/>
                <w:b/>
                <w:w w:val="110"/>
                <w:sz w:val="24"/>
              </w:rPr>
              <w:t>-</w:t>
            </w:r>
            <w:r>
              <w:rPr>
                <w:rFonts w:hint="eastAsia" w:ascii="微软雅黑" w:eastAsia="微软雅黑"/>
                <w:b/>
                <w:w w:val="110"/>
                <w:sz w:val="24"/>
              </w:rPr>
              <w:fldChar w:fldCharType="end"/>
            </w:r>
          </w:p>
        </w:tc>
        <w:tc>
          <w:tcPr>
            <w:tcW w:w="249" w:type="dxa"/>
          </w:tcPr>
          <w:p>
            <w:pPr>
              <w:pStyle w:val="9"/>
              <w:spacing w:before="33"/>
              <w:ind w:right="67"/>
              <w:jc w:val="right"/>
              <w:rPr>
                <w:rFonts w:ascii="微软雅黑"/>
                <w:b/>
                <w:sz w:val="24"/>
              </w:rPr>
            </w:pPr>
            <w:r>
              <w:fldChar w:fldCharType="begin"/>
            </w:r>
            <w:r>
              <w:instrText xml:space="preserve"> HYPERLINK \l "_bookmark2" </w:instrText>
            </w:r>
            <w:r>
              <w:fldChar w:fldCharType="separate"/>
            </w:r>
            <w:r>
              <w:rPr>
                <w:rFonts w:ascii="微软雅黑"/>
                <w:b/>
                <w:w w:val="81"/>
                <w:sz w:val="24"/>
              </w:rPr>
              <w:t>2</w:t>
            </w:r>
            <w:r>
              <w:rPr>
                <w:rFonts w:ascii="微软雅黑"/>
                <w:b/>
                <w:w w:val="81"/>
                <w:sz w:val="24"/>
              </w:rPr>
              <w:fldChar w:fldCharType="end"/>
            </w:r>
          </w:p>
        </w:tc>
        <w:tc>
          <w:tcPr>
            <w:tcW w:w="227" w:type="dxa"/>
          </w:tcPr>
          <w:p>
            <w:pPr>
              <w:pStyle w:val="9"/>
              <w:spacing w:before="33"/>
              <w:ind w:right="1"/>
              <w:jc w:val="center"/>
              <w:rPr>
                <w:rFonts w:ascii="微软雅黑"/>
                <w:b/>
                <w:sz w:val="24"/>
              </w:rPr>
            </w:pPr>
            <w:r>
              <w:fldChar w:fldCharType="begin"/>
            </w:r>
            <w:r>
              <w:instrText xml:space="preserve"> HYPERLINK \l "_bookmark2" </w:instrText>
            </w:r>
            <w:r>
              <w:fldChar w:fldCharType="separate"/>
            </w:r>
            <w:r>
              <w:rPr>
                <w:rFonts w:ascii="微软雅黑"/>
                <w:b/>
                <w:w w:val="114"/>
                <w:sz w:val="24"/>
              </w:rPr>
              <w:t>-</w:t>
            </w:r>
            <w:r>
              <w:rPr>
                <w:rFonts w:ascii="微软雅黑"/>
                <w:b/>
                <w:w w:val="114"/>
                <w:sz w:val="24"/>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7936" w:type="dxa"/>
          </w:tcPr>
          <w:p>
            <w:pPr>
              <w:pStyle w:val="9"/>
              <w:tabs>
                <w:tab w:val="left" w:leader="dot" w:pos="6960"/>
              </w:tabs>
              <w:spacing w:before="3"/>
              <w:ind w:right="60"/>
              <w:jc w:val="right"/>
              <w:rPr>
                <w:rFonts w:hint="eastAsia" w:ascii="微软雅黑" w:eastAsia="微软雅黑"/>
                <w:b/>
                <w:sz w:val="24"/>
              </w:rPr>
            </w:pPr>
            <w:r>
              <w:fldChar w:fldCharType="begin"/>
            </w:r>
            <w:r>
              <w:instrText xml:space="preserve"> HYPERLINK \l "_bookmark3" </w:instrText>
            </w:r>
            <w:r>
              <w:fldChar w:fldCharType="separate"/>
            </w:r>
            <w:r>
              <w:rPr>
                <w:rFonts w:hint="eastAsia" w:ascii="微软雅黑" w:eastAsia="微软雅黑"/>
                <w:b/>
                <w:w w:val="105"/>
                <w:sz w:val="24"/>
              </w:rPr>
              <w:t>（二）规划范围</w:t>
            </w:r>
            <w:r>
              <w:rPr>
                <w:rFonts w:hint="eastAsia" w:ascii="微软雅黑" w:eastAsia="微软雅黑"/>
                <w:b/>
                <w:w w:val="105"/>
                <w:sz w:val="24"/>
              </w:rPr>
              <w:tab/>
            </w:r>
            <w:r>
              <w:rPr>
                <w:rFonts w:hint="eastAsia" w:ascii="微软雅黑" w:eastAsia="微软雅黑"/>
                <w:b/>
                <w:w w:val="155"/>
                <w:sz w:val="24"/>
              </w:rPr>
              <w:t>..</w:t>
            </w:r>
            <w:r>
              <w:rPr>
                <w:rFonts w:hint="eastAsia" w:ascii="微软雅黑" w:eastAsia="微软雅黑"/>
                <w:b/>
                <w:spacing w:val="-27"/>
                <w:w w:val="155"/>
                <w:sz w:val="24"/>
              </w:rPr>
              <w:t xml:space="preserve"> </w:t>
            </w:r>
            <w:r>
              <w:rPr>
                <w:rFonts w:hint="eastAsia" w:ascii="微软雅黑" w:eastAsia="微软雅黑"/>
                <w:b/>
                <w:w w:val="110"/>
                <w:sz w:val="24"/>
              </w:rPr>
              <w:t>-</w:t>
            </w:r>
            <w:r>
              <w:rPr>
                <w:rFonts w:hint="eastAsia" w:ascii="微软雅黑" w:eastAsia="微软雅黑"/>
                <w:b/>
                <w:w w:val="110"/>
                <w:sz w:val="24"/>
              </w:rPr>
              <w:fldChar w:fldCharType="end"/>
            </w:r>
          </w:p>
        </w:tc>
        <w:tc>
          <w:tcPr>
            <w:tcW w:w="249" w:type="dxa"/>
          </w:tcPr>
          <w:p>
            <w:pPr>
              <w:pStyle w:val="9"/>
              <w:spacing w:before="3"/>
              <w:ind w:right="67"/>
              <w:jc w:val="right"/>
              <w:rPr>
                <w:rFonts w:ascii="微软雅黑"/>
                <w:b/>
                <w:sz w:val="24"/>
              </w:rPr>
            </w:pPr>
            <w:r>
              <w:fldChar w:fldCharType="begin"/>
            </w:r>
            <w:r>
              <w:instrText xml:space="preserve"> HYPERLINK \l "_bookmark3" </w:instrText>
            </w:r>
            <w:r>
              <w:fldChar w:fldCharType="separate"/>
            </w:r>
            <w:r>
              <w:rPr>
                <w:rFonts w:ascii="微软雅黑"/>
                <w:b/>
                <w:w w:val="81"/>
                <w:sz w:val="24"/>
              </w:rPr>
              <w:t>2</w:t>
            </w:r>
            <w:r>
              <w:rPr>
                <w:rFonts w:ascii="微软雅黑"/>
                <w:b/>
                <w:w w:val="81"/>
                <w:sz w:val="24"/>
              </w:rPr>
              <w:fldChar w:fldCharType="end"/>
            </w:r>
          </w:p>
        </w:tc>
        <w:tc>
          <w:tcPr>
            <w:tcW w:w="227" w:type="dxa"/>
          </w:tcPr>
          <w:p>
            <w:pPr>
              <w:pStyle w:val="9"/>
              <w:spacing w:before="3"/>
              <w:ind w:right="1"/>
              <w:jc w:val="center"/>
              <w:rPr>
                <w:rFonts w:ascii="微软雅黑"/>
                <w:b/>
                <w:sz w:val="24"/>
              </w:rPr>
            </w:pPr>
            <w:r>
              <w:fldChar w:fldCharType="begin"/>
            </w:r>
            <w:r>
              <w:instrText xml:space="preserve"> HYPERLINK \l "_bookmark3" </w:instrText>
            </w:r>
            <w:r>
              <w:fldChar w:fldCharType="separate"/>
            </w:r>
            <w:r>
              <w:rPr>
                <w:rFonts w:ascii="微软雅黑"/>
                <w:b/>
                <w:w w:val="114"/>
                <w:sz w:val="24"/>
              </w:rPr>
              <w:t>-</w:t>
            </w:r>
            <w:r>
              <w:rPr>
                <w:rFonts w:ascii="微软雅黑"/>
                <w:b/>
                <w:w w:val="114"/>
                <w:sz w:val="24"/>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6" w:hRule="atLeast"/>
        </w:trPr>
        <w:tc>
          <w:tcPr>
            <w:tcW w:w="7936" w:type="dxa"/>
          </w:tcPr>
          <w:p>
            <w:pPr>
              <w:pStyle w:val="9"/>
              <w:tabs>
                <w:tab w:val="left" w:leader="dot" w:pos="6960"/>
              </w:tabs>
              <w:spacing w:before="3"/>
              <w:ind w:right="60"/>
              <w:jc w:val="right"/>
              <w:rPr>
                <w:rFonts w:hint="eastAsia" w:ascii="微软雅黑" w:eastAsia="微软雅黑"/>
                <w:b/>
                <w:sz w:val="24"/>
              </w:rPr>
            </w:pPr>
            <w:r>
              <w:fldChar w:fldCharType="begin"/>
            </w:r>
            <w:r>
              <w:instrText xml:space="preserve"> HYPERLINK \l "_bookmark4" </w:instrText>
            </w:r>
            <w:r>
              <w:fldChar w:fldCharType="separate"/>
            </w:r>
            <w:r>
              <w:rPr>
                <w:rFonts w:hint="eastAsia" w:ascii="微软雅黑" w:eastAsia="微软雅黑"/>
                <w:b/>
                <w:w w:val="105"/>
                <w:sz w:val="24"/>
              </w:rPr>
              <w:t>（三）规划期限</w:t>
            </w:r>
            <w:r>
              <w:rPr>
                <w:rFonts w:hint="eastAsia" w:ascii="微软雅黑" w:eastAsia="微软雅黑"/>
                <w:b/>
                <w:w w:val="105"/>
                <w:sz w:val="24"/>
              </w:rPr>
              <w:tab/>
            </w:r>
            <w:r>
              <w:rPr>
                <w:rFonts w:hint="eastAsia" w:ascii="微软雅黑" w:eastAsia="微软雅黑"/>
                <w:b/>
                <w:w w:val="155"/>
                <w:sz w:val="24"/>
              </w:rPr>
              <w:t>..</w:t>
            </w:r>
            <w:r>
              <w:rPr>
                <w:rFonts w:hint="eastAsia" w:ascii="微软雅黑" w:eastAsia="微软雅黑"/>
                <w:b/>
                <w:spacing w:val="-27"/>
                <w:w w:val="155"/>
                <w:sz w:val="24"/>
              </w:rPr>
              <w:t xml:space="preserve"> </w:t>
            </w:r>
            <w:r>
              <w:rPr>
                <w:rFonts w:hint="eastAsia" w:ascii="微软雅黑" w:eastAsia="微软雅黑"/>
                <w:b/>
                <w:w w:val="110"/>
                <w:sz w:val="24"/>
              </w:rPr>
              <w:t>-</w:t>
            </w:r>
            <w:r>
              <w:rPr>
                <w:rFonts w:hint="eastAsia" w:ascii="微软雅黑" w:eastAsia="微软雅黑"/>
                <w:b/>
                <w:w w:val="110"/>
                <w:sz w:val="24"/>
              </w:rPr>
              <w:fldChar w:fldCharType="end"/>
            </w:r>
          </w:p>
        </w:tc>
        <w:tc>
          <w:tcPr>
            <w:tcW w:w="249" w:type="dxa"/>
          </w:tcPr>
          <w:p>
            <w:pPr>
              <w:pStyle w:val="9"/>
              <w:spacing w:before="3"/>
              <w:ind w:right="67"/>
              <w:jc w:val="right"/>
              <w:rPr>
                <w:rFonts w:ascii="微软雅黑"/>
                <w:b/>
                <w:sz w:val="24"/>
              </w:rPr>
            </w:pPr>
            <w:r>
              <w:fldChar w:fldCharType="begin"/>
            </w:r>
            <w:r>
              <w:instrText xml:space="preserve"> HYPERLINK \l "_bookmark4" </w:instrText>
            </w:r>
            <w:r>
              <w:fldChar w:fldCharType="separate"/>
            </w:r>
            <w:r>
              <w:rPr>
                <w:rFonts w:ascii="微软雅黑"/>
                <w:b/>
                <w:w w:val="81"/>
                <w:sz w:val="24"/>
              </w:rPr>
              <w:t>2</w:t>
            </w:r>
            <w:r>
              <w:rPr>
                <w:rFonts w:ascii="微软雅黑"/>
                <w:b/>
                <w:w w:val="81"/>
                <w:sz w:val="24"/>
              </w:rPr>
              <w:fldChar w:fldCharType="end"/>
            </w:r>
          </w:p>
        </w:tc>
        <w:tc>
          <w:tcPr>
            <w:tcW w:w="227" w:type="dxa"/>
          </w:tcPr>
          <w:p>
            <w:pPr>
              <w:pStyle w:val="9"/>
              <w:spacing w:before="3"/>
              <w:ind w:right="1"/>
              <w:jc w:val="center"/>
              <w:rPr>
                <w:rFonts w:ascii="微软雅黑"/>
                <w:b/>
                <w:sz w:val="24"/>
              </w:rPr>
            </w:pPr>
            <w:r>
              <w:fldChar w:fldCharType="begin"/>
            </w:r>
            <w:r>
              <w:instrText xml:space="preserve"> HYPERLINK \l "_bookmark4" </w:instrText>
            </w:r>
            <w:r>
              <w:fldChar w:fldCharType="separate"/>
            </w:r>
            <w:r>
              <w:rPr>
                <w:rFonts w:ascii="微软雅黑"/>
                <w:b/>
                <w:w w:val="114"/>
                <w:sz w:val="24"/>
              </w:rPr>
              <w:t>-</w:t>
            </w:r>
            <w:r>
              <w:rPr>
                <w:rFonts w:ascii="微软雅黑"/>
                <w:b/>
                <w:w w:val="114"/>
                <w:sz w:val="24"/>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6" w:hRule="atLeast"/>
        </w:trPr>
        <w:tc>
          <w:tcPr>
            <w:tcW w:w="7936" w:type="dxa"/>
          </w:tcPr>
          <w:p>
            <w:pPr>
              <w:pStyle w:val="9"/>
              <w:tabs>
                <w:tab w:val="left" w:leader="dot" w:pos="7322"/>
              </w:tabs>
              <w:spacing w:before="14"/>
              <w:ind w:left="50"/>
              <w:rPr>
                <w:rFonts w:hint="eastAsia" w:ascii="微软雅黑" w:hAnsi="微软雅黑" w:eastAsia="微软雅黑"/>
                <w:b/>
                <w:sz w:val="28"/>
              </w:rPr>
            </w:pPr>
            <w:r>
              <w:fldChar w:fldCharType="begin"/>
            </w:r>
            <w:r>
              <w:instrText xml:space="preserve"> HYPERLINK \l "_bookmark5" </w:instrText>
            </w:r>
            <w:r>
              <w:fldChar w:fldCharType="separate"/>
            </w:r>
            <w:r>
              <w:rPr>
                <w:rFonts w:hint="eastAsia" w:ascii="微软雅黑" w:hAnsi="微软雅黑" w:eastAsia="微软雅黑"/>
                <w:b/>
                <w:sz w:val="28"/>
              </w:rPr>
              <w:t>二、“十三五”时期的发展回顾</w:t>
            </w:r>
            <w:r>
              <w:rPr>
                <w:rFonts w:hint="eastAsia" w:ascii="微软雅黑" w:hAnsi="微软雅黑" w:eastAsia="微软雅黑"/>
                <w:b/>
                <w:sz w:val="28"/>
              </w:rPr>
              <w:tab/>
            </w:r>
            <w:r>
              <w:rPr>
                <w:rFonts w:hint="eastAsia" w:ascii="微软雅黑" w:hAnsi="微软雅黑" w:eastAsia="微软雅黑"/>
                <w:b/>
                <w:w w:val="155"/>
                <w:sz w:val="28"/>
              </w:rPr>
              <w:t>..</w:t>
            </w:r>
            <w:r>
              <w:rPr>
                <w:rFonts w:hint="eastAsia" w:ascii="微软雅黑" w:hAnsi="微软雅黑" w:eastAsia="微软雅黑"/>
                <w:b/>
                <w:spacing w:val="-73"/>
                <w:w w:val="155"/>
                <w:sz w:val="28"/>
              </w:rPr>
              <w:t xml:space="preserve"> </w:t>
            </w:r>
            <w:r>
              <w:rPr>
                <w:rFonts w:hint="eastAsia" w:ascii="微软雅黑" w:hAnsi="微软雅黑" w:eastAsia="微软雅黑"/>
                <w:b/>
                <w:w w:val="105"/>
                <w:sz w:val="28"/>
              </w:rPr>
              <w:t>-</w:t>
            </w:r>
            <w:r>
              <w:rPr>
                <w:rFonts w:hint="eastAsia" w:ascii="微软雅黑" w:hAnsi="微软雅黑" w:eastAsia="微软雅黑"/>
                <w:b/>
                <w:w w:val="105"/>
                <w:sz w:val="28"/>
              </w:rPr>
              <w:fldChar w:fldCharType="end"/>
            </w:r>
          </w:p>
        </w:tc>
        <w:tc>
          <w:tcPr>
            <w:tcW w:w="249" w:type="dxa"/>
          </w:tcPr>
          <w:p>
            <w:pPr>
              <w:pStyle w:val="9"/>
              <w:spacing w:before="14"/>
              <w:ind w:left="-1" w:right="107"/>
              <w:jc w:val="right"/>
              <w:rPr>
                <w:rFonts w:ascii="微软雅黑"/>
                <w:b/>
                <w:sz w:val="28"/>
              </w:rPr>
            </w:pPr>
            <w:r>
              <w:fldChar w:fldCharType="begin"/>
            </w:r>
            <w:r>
              <w:instrText xml:space="preserve"> HYPERLINK \l "_bookmark5" </w:instrText>
            </w:r>
            <w:r>
              <w:fldChar w:fldCharType="separate"/>
            </w:r>
            <w:r>
              <w:rPr>
                <w:rFonts w:ascii="微软雅黑"/>
                <w:b/>
                <w:w w:val="81"/>
                <w:sz w:val="28"/>
              </w:rPr>
              <w:t>3</w:t>
            </w:r>
            <w:r>
              <w:rPr>
                <w:rFonts w:ascii="微软雅黑"/>
                <w:b/>
                <w:w w:val="81"/>
                <w:sz w:val="28"/>
              </w:rPr>
              <w:fldChar w:fldCharType="end"/>
            </w:r>
          </w:p>
        </w:tc>
        <w:tc>
          <w:tcPr>
            <w:tcW w:w="227" w:type="dxa"/>
          </w:tcPr>
          <w:p>
            <w:pPr>
              <w:pStyle w:val="9"/>
              <w:spacing w:before="14"/>
              <w:ind w:right="17"/>
              <w:jc w:val="center"/>
              <w:rPr>
                <w:rFonts w:ascii="微软雅黑"/>
                <w:b/>
                <w:sz w:val="28"/>
              </w:rPr>
            </w:pPr>
            <w:r>
              <w:fldChar w:fldCharType="begin"/>
            </w:r>
            <w:r>
              <w:instrText xml:space="preserve"> HYPERLINK \l "_bookmark5" </w:instrText>
            </w:r>
            <w:r>
              <w:fldChar w:fldCharType="separate"/>
            </w:r>
            <w:r>
              <w:rPr>
                <w:rFonts w:ascii="微软雅黑"/>
                <w:b/>
                <w:w w:val="114"/>
                <w:sz w:val="28"/>
              </w:rPr>
              <w:t>-</w:t>
            </w:r>
            <w:r>
              <w:rPr>
                <w:rFonts w:ascii="微软雅黑"/>
                <w:b/>
                <w:w w:val="114"/>
                <w:sz w:val="28"/>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4" w:hRule="atLeast"/>
        </w:trPr>
        <w:tc>
          <w:tcPr>
            <w:tcW w:w="7936" w:type="dxa"/>
          </w:tcPr>
          <w:p>
            <w:pPr>
              <w:pStyle w:val="9"/>
              <w:tabs>
                <w:tab w:val="left" w:leader="dot" w:pos="6960"/>
              </w:tabs>
              <w:spacing w:before="33"/>
              <w:ind w:right="60"/>
              <w:jc w:val="right"/>
              <w:rPr>
                <w:rFonts w:hint="eastAsia" w:ascii="微软雅黑" w:eastAsia="微软雅黑"/>
                <w:b/>
                <w:sz w:val="24"/>
              </w:rPr>
            </w:pPr>
            <w:r>
              <w:fldChar w:fldCharType="begin"/>
            </w:r>
            <w:r>
              <w:instrText xml:space="preserve"> HYPERLINK \l "_bookmark6" </w:instrText>
            </w:r>
            <w:r>
              <w:fldChar w:fldCharType="separate"/>
            </w:r>
            <w:r>
              <w:rPr>
                <w:rFonts w:hint="eastAsia" w:ascii="微软雅黑" w:eastAsia="微软雅黑"/>
                <w:b/>
                <w:w w:val="105"/>
                <w:sz w:val="24"/>
              </w:rPr>
              <w:t>（一）发展成就</w:t>
            </w:r>
            <w:r>
              <w:rPr>
                <w:rFonts w:hint="eastAsia" w:ascii="微软雅黑" w:eastAsia="微软雅黑"/>
                <w:b/>
                <w:w w:val="105"/>
                <w:sz w:val="24"/>
              </w:rPr>
              <w:tab/>
            </w:r>
            <w:r>
              <w:rPr>
                <w:rFonts w:hint="eastAsia" w:ascii="微软雅黑" w:eastAsia="微软雅黑"/>
                <w:b/>
                <w:w w:val="155"/>
                <w:sz w:val="24"/>
              </w:rPr>
              <w:t>..</w:t>
            </w:r>
            <w:r>
              <w:rPr>
                <w:rFonts w:hint="eastAsia" w:ascii="微软雅黑" w:eastAsia="微软雅黑"/>
                <w:b/>
                <w:spacing w:val="-27"/>
                <w:w w:val="155"/>
                <w:sz w:val="24"/>
              </w:rPr>
              <w:t xml:space="preserve"> </w:t>
            </w:r>
            <w:r>
              <w:rPr>
                <w:rFonts w:hint="eastAsia" w:ascii="微软雅黑" w:eastAsia="微软雅黑"/>
                <w:b/>
                <w:w w:val="110"/>
                <w:sz w:val="24"/>
              </w:rPr>
              <w:t>-</w:t>
            </w:r>
            <w:r>
              <w:rPr>
                <w:rFonts w:hint="eastAsia" w:ascii="微软雅黑" w:eastAsia="微软雅黑"/>
                <w:b/>
                <w:w w:val="110"/>
                <w:sz w:val="24"/>
              </w:rPr>
              <w:fldChar w:fldCharType="end"/>
            </w:r>
          </w:p>
        </w:tc>
        <w:tc>
          <w:tcPr>
            <w:tcW w:w="249" w:type="dxa"/>
          </w:tcPr>
          <w:p>
            <w:pPr>
              <w:pStyle w:val="9"/>
              <w:spacing w:before="33"/>
              <w:ind w:right="67"/>
              <w:jc w:val="right"/>
              <w:rPr>
                <w:rFonts w:ascii="微软雅黑"/>
                <w:b/>
                <w:sz w:val="24"/>
              </w:rPr>
            </w:pPr>
            <w:r>
              <w:fldChar w:fldCharType="begin"/>
            </w:r>
            <w:r>
              <w:instrText xml:space="preserve"> HYPERLINK \l "_bookmark6" </w:instrText>
            </w:r>
            <w:r>
              <w:fldChar w:fldCharType="separate"/>
            </w:r>
            <w:r>
              <w:rPr>
                <w:rFonts w:ascii="微软雅黑"/>
                <w:b/>
                <w:w w:val="81"/>
                <w:sz w:val="24"/>
              </w:rPr>
              <w:t>3</w:t>
            </w:r>
            <w:r>
              <w:rPr>
                <w:rFonts w:ascii="微软雅黑"/>
                <w:b/>
                <w:w w:val="81"/>
                <w:sz w:val="24"/>
              </w:rPr>
              <w:fldChar w:fldCharType="end"/>
            </w:r>
          </w:p>
        </w:tc>
        <w:tc>
          <w:tcPr>
            <w:tcW w:w="227" w:type="dxa"/>
          </w:tcPr>
          <w:p>
            <w:pPr>
              <w:pStyle w:val="9"/>
              <w:spacing w:before="33"/>
              <w:ind w:right="1"/>
              <w:jc w:val="center"/>
              <w:rPr>
                <w:rFonts w:ascii="微软雅黑"/>
                <w:b/>
                <w:sz w:val="24"/>
              </w:rPr>
            </w:pPr>
            <w:r>
              <w:fldChar w:fldCharType="begin"/>
            </w:r>
            <w:r>
              <w:instrText xml:space="preserve"> HYPERLINK \l "_bookmark6" </w:instrText>
            </w:r>
            <w:r>
              <w:fldChar w:fldCharType="separate"/>
            </w:r>
            <w:r>
              <w:rPr>
                <w:rFonts w:ascii="微软雅黑"/>
                <w:b/>
                <w:w w:val="114"/>
                <w:sz w:val="24"/>
              </w:rPr>
              <w:t>-</w:t>
            </w:r>
            <w:r>
              <w:rPr>
                <w:rFonts w:ascii="微软雅黑"/>
                <w:b/>
                <w:w w:val="114"/>
                <w:sz w:val="24"/>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9" w:hRule="atLeast"/>
        </w:trPr>
        <w:tc>
          <w:tcPr>
            <w:tcW w:w="7936" w:type="dxa"/>
          </w:tcPr>
          <w:p>
            <w:pPr>
              <w:pStyle w:val="9"/>
              <w:tabs>
                <w:tab w:val="left" w:leader="dot" w:pos="6653"/>
              </w:tabs>
              <w:spacing w:before="92"/>
              <w:ind w:right="-15"/>
              <w:jc w:val="right"/>
              <w:rPr>
                <w:sz w:val="21"/>
              </w:rPr>
            </w:pPr>
            <w:r>
              <w:fldChar w:fldCharType="begin"/>
            </w:r>
            <w:r>
              <w:instrText xml:space="preserve"> HYPERLINK \l "_bookmark7" </w:instrText>
            </w:r>
            <w:r>
              <w:fldChar w:fldCharType="separate"/>
            </w:r>
            <w:r>
              <w:rPr>
                <w:sz w:val="21"/>
              </w:rPr>
              <w:t>1.工</w:t>
            </w:r>
            <w:r>
              <w:rPr>
                <w:spacing w:val="-3"/>
                <w:sz w:val="21"/>
              </w:rPr>
              <w:t>业</w:t>
            </w:r>
            <w:r>
              <w:rPr>
                <w:sz w:val="21"/>
              </w:rPr>
              <w:t>经</w:t>
            </w:r>
            <w:r>
              <w:rPr>
                <w:spacing w:val="-3"/>
                <w:sz w:val="21"/>
              </w:rPr>
              <w:t>济</w:t>
            </w:r>
            <w:r>
              <w:rPr>
                <w:sz w:val="21"/>
              </w:rPr>
              <w:t>实</w:t>
            </w:r>
            <w:r>
              <w:rPr>
                <w:spacing w:val="-3"/>
                <w:sz w:val="21"/>
              </w:rPr>
              <w:t>力</w:t>
            </w:r>
            <w:r>
              <w:rPr>
                <w:sz w:val="21"/>
              </w:rPr>
              <w:t>稳</w:t>
            </w:r>
            <w:r>
              <w:rPr>
                <w:spacing w:val="-3"/>
                <w:sz w:val="21"/>
              </w:rPr>
              <w:t>步</w:t>
            </w:r>
            <w:r>
              <w:rPr>
                <w:sz w:val="21"/>
              </w:rPr>
              <w:t>提升</w:t>
            </w:r>
            <w:r>
              <w:rPr>
                <w:sz w:val="21"/>
              </w:rPr>
              <w:tab/>
            </w:r>
            <w:r>
              <w:rPr>
                <w:sz w:val="21"/>
              </w:rPr>
              <w:t>..</w:t>
            </w:r>
            <w:r>
              <w:rPr>
                <w:spacing w:val="-28"/>
                <w:sz w:val="21"/>
              </w:rPr>
              <w:t xml:space="preserve"> </w:t>
            </w:r>
            <w:r>
              <w:rPr>
                <w:sz w:val="21"/>
              </w:rPr>
              <w:t>-</w:t>
            </w:r>
            <w:r>
              <w:rPr>
                <w:sz w:val="21"/>
              </w:rPr>
              <w:fldChar w:fldCharType="end"/>
            </w:r>
          </w:p>
        </w:tc>
        <w:tc>
          <w:tcPr>
            <w:tcW w:w="249" w:type="dxa"/>
          </w:tcPr>
          <w:p>
            <w:pPr>
              <w:pStyle w:val="9"/>
              <w:spacing w:before="92"/>
              <w:ind w:right="33"/>
              <w:jc w:val="right"/>
              <w:rPr>
                <w:sz w:val="21"/>
              </w:rPr>
            </w:pPr>
            <w:r>
              <w:fldChar w:fldCharType="begin"/>
            </w:r>
            <w:r>
              <w:instrText xml:space="preserve"> HYPERLINK \l "_bookmark7" </w:instrText>
            </w:r>
            <w:r>
              <w:fldChar w:fldCharType="separate"/>
            </w:r>
            <w:r>
              <w:rPr>
                <w:w w:val="100"/>
                <w:sz w:val="21"/>
              </w:rPr>
              <w:t>3</w:t>
            </w:r>
            <w:r>
              <w:rPr>
                <w:w w:val="100"/>
                <w:sz w:val="21"/>
              </w:rPr>
              <w:fldChar w:fldCharType="end"/>
            </w:r>
          </w:p>
        </w:tc>
        <w:tc>
          <w:tcPr>
            <w:tcW w:w="227" w:type="dxa"/>
          </w:tcPr>
          <w:p>
            <w:pPr>
              <w:pStyle w:val="9"/>
              <w:spacing w:before="92"/>
              <w:ind w:left="18"/>
              <w:jc w:val="center"/>
              <w:rPr>
                <w:sz w:val="21"/>
              </w:rPr>
            </w:pPr>
            <w:r>
              <w:fldChar w:fldCharType="begin"/>
            </w:r>
            <w:r>
              <w:instrText xml:space="preserve"> HYPERLINK \l "_bookmark7" </w:instrText>
            </w:r>
            <w:r>
              <w:fldChar w:fldCharType="separate"/>
            </w:r>
            <w:r>
              <w:rPr>
                <w:w w:val="100"/>
                <w:sz w:val="21"/>
              </w:rPr>
              <w:t>-</w:t>
            </w:r>
            <w:r>
              <w:rPr>
                <w:w w:val="100"/>
                <w:sz w:val="21"/>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7936" w:type="dxa"/>
          </w:tcPr>
          <w:p>
            <w:pPr>
              <w:pStyle w:val="9"/>
              <w:tabs>
                <w:tab w:val="left" w:leader="dot" w:pos="6653"/>
              </w:tabs>
              <w:ind w:right="-15"/>
              <w:jc w:val="right"/>
              <w:rPr>
                <w:sz w:val="21"/>
              </w:rPr>
            </w:pPr>
            <w:r>
              <w:fldChar w:fldCharType="begin"/>
            </w:r>
            <w:r>
              <w:instrText xml:space="preserve"> HYPERLINK \l "_bookmark8" </w:instrText>
            </w:r>
            <w:r>
              <w:fldChar w:fldCharType="separate"/>
            </w:r>
            <w:r>
              <w:rPr>
                <w:sz w:val="21"/>
              </w:rPr>
              <w:t>2.工</w:t>
            </w:r>
            <w:r>
              <w:rPr>
                <w:spacing w:val="-3"/>
                <w:sz w:val="21"/>
              </w:rPr>
              <w:t>业</w:t>
            </w:r>
            <w:r>
              <w:rPr>
                <w:sz w:val="21"/>
              </w:rPr>
              <w:t>投</w:t>
            </w:r>
            <w:r>
              <w:rPr>
                <w:spacing w:val="-3"/>
                <w:sz w:val="21"/>
              </w:rPr>
              <w:t>资</w:t>
            </w:r>
            <w:r>
              <w:rPr>
                <w:sz w:val="21"/>
              </w:rPr>
              <w:t>保</w:t>
            </w:r>
            <w:r>
              <w:rPr>
                <w:spacing w:val="-3"/>
                <w:sz w:val="21"/>
              </w:rPr>
              <w:t>持</w:t>
            </w:r>
            <w:r>
              <w:rPr>
                <w:sz w:val="21"/>
              </w:rPr>
              <w:t>较</w:t>
            </w:r>
            <w:r>
              <w:rPr>
                <w:spacing w:val="-3"/>
                <w:sz w:val="21"/>
              </w:rPr>
              <w:t>快</w:t>
            </w:r>
            <w:r>
              <w:rPr>
                <w:sz w:val="21"/>
              </w:rPr>
              <w:t>增长</w:t>
            </w:r>
            <w:r>
              <w:rPr>
                <w:sz w:val="21"/>
              </w:rPr>
              <w:tab/>
            </w:r>
            <w:r>
              <w:rPr>
                <w:sz w:val="21"/>
              </w:rPr>
              <w:t>..</w:t>
            </w:r>
            <w:r>
              <w:rPr>
                <w:spacing w:val="-28"/>
                <w:sz w:val="21"/>
              </w:rPr>
              <w:t xml:space="preserve"> </w:t>
            </w:r>
            <w:r>
              <w:rPr>
                <w:sz w:val="21"/>
              </w:rPr>
              <w:t>-</w:t>
            </w:r>
            <w:r>
              <w:rPr>
                <w:sz w:val="21"/>
              </w:rPr>
              <w:fldChar w:fldCharType="end"/>
            </w:r>
          </w:p>
        </w:tc>
        <w:tc>
          <w:tcPr>
            <w:tcW w:w="249" w:type="dxa"/>
          </w:tcPr>
          <w:p>
            <w:pPr>
              <w:pStyle w:val="9"/>
              <w:ind w:right="33"/>
              <w:jc w:val="right"/>
              <w:rPr>
                <w:sz w:val="21"/>
              </w:rPr>
            </w:pPr>
            <w:r>
              <w:fldChar w:fldCharType="begin"/>
            </w:r>
            <w:r>
              <w:instrText xml:space="preserve"> HYPERLINK \l "_bookmark8" </w:instrText>
            </w:r>
            <w:r>
              <w:fldChar w:fldCharType="separate"/>
            </w:r>
            <w:r>
              <w:rPr>
                <w:w w:val="100"/>
                <w:sz w:val="21"/>
              </w:rPr>
              <w:t>4</w:t>
            </w:r>
            <w:r>
              <w:rPr>
                <w:w w:val="100"/>
                <w:sz w:val="21"/>
              </w:rPr>
              <w:fldChar w:fldCharType="end"/>
            </w:r>
          </w:p>
        </w:tc>
        <w:tc>
          <w:tcPr>
            <w:tcW w:w="227" w:type="dxa"/>
          </w:tcPr>
          <w:p>
            <w:pPr>
              <w:pStyle w:val="9"/>
              <w:ind w:left="18"/>
              <w:jc w:val="center"/>
              <w:rPr>
                <w:sz w:val="21"/>
              </w:rPr>
            </w:pPr>
            <w:r>
              <w:fldChar w:fldCharType="begin"/>
            </w:r>
            <w:r>
              <w:instrText xml:space="preserve"> HYPERLINK \l "_bookmark8" </w:instrText>
            </w:r>
            <w:r>
              <w:fldChar w:fldCharType="separate"/>
            </w:r>
            <w:r>
              <w:rPr>
                <w:w w:val="100"/>
                <w:sz w:val="21"/>
              </w:rPr>
              <w:t>-</w:t>
            </w:r>
            <w:r>
              <w:rPr>
                <w:w w:val="100"/>
                <w:sz w:val="21"/>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7936" w:type="dxa"/>
          </w:tcPr>
          <w:p>
            <w:pPr>
              <w:pStyle w:val="9"/>
              <w:tabs>
                <w:tab w:val="left" w:leader="dot" w:pos="6653"/>
              </w:tabs>
              <w:ind w:right="-15"/>
              <w:jc w:val="right"/>
              <w:rPr>
                <w:sz w:val="21"/>
              </w:rPr>
            </w:pPr>
            <w:r>
              <w:fldChar w:fldCharType="begin"/>
            </w:r>
            <w:r>
              <w:instrText xml:space="preserve"> HYPERLINK \l "_bookmark9" </w:instrText>
            </w:r>
            <w:r>
              <w:fldChar w:fldCharType="separate"/>
            </w:r>
            <w:r>
              <w:rPr>
                <w:sz w:val="21"/>
              </w:rPr>
              <w:t>3.科</w:t>
            </w:r>
            <w:r>
              <w:rPr>
                <w:spacing w:val="-3"/>
                <w:sz w:val="21"/>
              </w:rPr>
              <w:t>技</w:t>
            </w:r>
            <w:r>
              <w:rPr>
                <w:sz w:val="21"/>
              </w:rPr>
              <w:t>创</w:t>
            </w:r>
            <w:r>
              <w:rPr>
                <w:spacing w:val="-3"/>
                <w:sz w:val="21"/>
              </w:rPr>
              <w:t>新</w:t>
            </w:r>
            <w:r>
              <w:rPr>
                <w:sz w:val="21"/>
              </w:rPr>
              <w:t>能</w:t>
            </w:r>
            <w:r>
              <w:rPr>
                <w:spacing w:val="-3"/>
                <w:sz w:val="21"/>
              </w:rPr>
              <w:t>力</w:t>
            </w:r>
            <w:r>
              <w:rPr>
                <w:sz w:val="21"/>
              </w:rPr>
              <w:t>逐</w:t>
            </w:r>
            <w:r>
              <w:rPr>
                <w:spacing w:val="-3"/>
                <w:sz w:val="21"/>
              </w:rPr>
              <w:t>步</w:t>
            </w:r>
            <w:r>
              <w:rPr>
                <w:sz w:val="21"/>
              </w:rPr>
              <w:t>增强</w:t>
            </w:r>
            <w:r>
              <w:rPr>
                <w:sz w:val="21"/>
              </w:rPr>
              <w:tab/>
            </w:r>
            <w:r>
              <w:rPr>
                <w:sz w:val="21"/>
              </w:rPr>
              <w:t>..</w:t>
            </w:r>
            <w:r>
              <w:rPr>
                <w:spacing w:val="-28"/>
                <w:sz w:val="21"/>
              </w:rPr>
              <w:t xml:space="preserve"> </w:t>
            </w:r>
            <w:r>
              <w:rPr>
                <w:sz w:val="21"/>
              </w:rPr>
              <w:t>-</w:t>
            </w:r>
            <w:r>
              <w:rPr>
                <w:sz w:val="21"/>
              </w:rPr>
              <w:fldChar w:fldCharType="end"/>
            </w:r>
          </w:p>
        </w:tc>
        <w:tc>
          <w:tcPr>
            <w:tcW w:w="249" w:type="dxa"/>
          </w:tcPr>
          <w:p>
            <w:pPr>
              <w:pStyle w:val="9"/>
              <w:ind w:right="33"/>
              <w:jc w:val="right"/>
              <w:rPr>
                <w:sz w:val="21"/>
              </w:rPr>
            </w:pPr>
            <w:r>
              <w:fldChar w:fldCharType="begin"/>
            </w:r>
            <w:r>
              <w:instrText xml:space="preserve"> HYPERLINK \l "_bookmark9" </w:instrText>
            </w:r>
            <w:r>
              <w:fldChar w:fldCharType="separate"/>
            </w:r>
            <w:r>
              <w:rPr>
                <w:w w:val="100"/>
                <w:sz w:val="21"/>
              </w:rPr>
              <w:t>4</w:t>
            </w:r>
            <w:r>
              <w:rPr>
                <w:w w:val="100"/>
                <w:sz w:val="21"/>
              </w:rPr>
              <w:fldChar w:fldCharType="end"/>
            </w:r>
          </w:p>
        </w:tc>
        <w:tc>
          <w:tcPr>
            <w:tcW w:w="227" w:type="dxa"/>
          </w:tcPr>
          <w:p>
            <w:pPr>
              <w:pStyle w:val="9"/>
              <w:ind w:left="18"/>
              <w:jc w:val="center"/>
              <w:rPr>
                <w:sz w:val="21"/>
              </w:rPr>
            </w:pPr>
            <w:r>
              <w:fldChar w:fldCharType="begin"/>
            </w:r>
            <w:r>
              <w:instrText xml:space="preserve"> HYPERLINK \l "_bookmark9" </w:instrText>
            </w:r>
            <w:r>
              <w:fldChar w:fldCharType="separate"/>
            </w:r>
            <w:r>
              <w:rPr>
                <w:w w:val="100"/>
                <w:sz w:val="21"/>
              </w:rPr>
              <w:t>-</w:t>
            </w:r>
            <w:r>
              <w:rPr>
                <w:w w:val="100"/>
                <w:sz w:val="21"/>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7936" w:type="dxa"/>
          </w:tcPr>
          <w:p>
            <w:pPr>
              <w:pStyle w:val="9"/>
              <w:tabs>
                <w:tab w:val="left" w:leader="dot" w:pos="6653"/>
              </w:tabs>
              <w:ind w:right="-15"/>
              <w:jc w:val="right"/>
              <w:rPr>
                <w:sz w:val="21"/>
              </w:rPr>
            </w:pPr>
            <w:r>
              <w:fldChar w:fldCharType="begin"/>
            </w:r>
            <w:r>
              <w:instrText xml:space="preserve"> HYPERLINK \l "_bookmark10" </w:instrText>
            </w:r>
            <w:r>
              <w:fldChar w:fldCharType="separate"/>
            </w:r>
            <w:r>
              <w:rPr>
                <w:sz w:val="21"/>
              </w:rPr>
              <w:t>4.信</w:t>
            </w:r>
            <w:r>
              <w:rPr>
                <w:spacing w:val="-3"/>
                <w:sz w:val="21"/>
              </w:rPr>
              <w:t>息</w:t>
            </w:r>
            <w:r>
              <w:rPr>
                <w:sz w:val="21"/>
              </w:rPr>
              <w:t>化</w:t>
            </w:r>
            <w:r>
              <w:rPr>
                <w:spacing w:val="-3"/>
                <w:sz w:val="21"/>
              </w:rPr>
              <w:t>建</w:t>
            </w:r>
            <w:r>
              <w:rPr>
                <w:sz w:val="21"/>
              </w:rPr>
              <w:t>设</w:t>
            </w:r>
            <w:r>
              <w:rPr>
                <w:spacing w:val="-3"/>
                <w:sz w:val="21"/>
              </w:rPr>
              <w:t>步</w:t>
            </w:r>
            <w:r>
              <w:rPr>
                <w:sz w:val="21"/>
              </w:rPr>
              <w:t>伐</w:t>
            </w:r>
            <w:r>
              <w:rPr>
                <w:spacing w:val="-3"/>
                <w:sz w:val="21"/>
              </w:rPr>
              <w:t>持</w:t>
            </w:r>
            <w:r>
              <w:rPr>
                <w:sz w:val="21"/>
              </w:rPr>
              <w:t>续</w:t>
            </w:r>
            <w:r>
              <w:rPr>
                <w:spacing w:val="-3"/>
                <w:sz w:val="21"/>
              </w:rPr>
              <w:t>加</w:t>
            </w:r>
            <w:r>
              <w:rPr>
                <w:sz w:val="21"/>
              </w:rPr>
              <w:t>快</w:t>
            </w:r>
            <w:r>
              <w:rPr>
                <w:sz w:val="21"/>
              </w:rPr>
              <w:tab/>
            </w:r>
            <w:r>
              <w:rPr>
                <w:sz w:val="21"/>
              </w:rPr>
              <w:t>..</w:t>
            </w:r>
            <w:r>
              <w:rPr>
                <w:spacing w:val="-28"/>
                <w:sz w:val="21"/>
              </w:rPr>
              <w:t xml:space="preserve"> </w:t>
            </w:r>
            <w:r>
              <w:rPr>
                <w:sz w:val="21"/>
              </w:rPr>
              <w:t>-</w:t>
            </w:r>
            <w:r>
              <w:rPr>
                <w:sz w:val="21"/>
              </w:rPr>
              <w:fldChar w:fldCharType="end"/>
            </w:r>
          </w:p>
        </w:tc>
        <w:tc>
          <w:tcPr>
            <w:tcW w:w="249" w:type="dxa"/>
          </w:tcPr>
          <w:p>
            <w:pPr>
              <w:pStyle w:val="9"/>
              <w:ind w:right="33"/>
              <w:jc w:val="right"/>
              <w:rPr>
                <w:sz w:val="21"/>
              </w:rPr>
            </w:pPr>
            <w:r>
              <w:fldChar w:fldCharType="begin"/>
            </w:r>
            <w:r>
              <w:instrText xml:space="preserve"> HYPERLINK \l "_bookmark10" </w:instrText>
            </w:r>
            <w:r>
              <w:fldChar w:fldCharType="separate"/>
            </w:r>
            <w:r>
              <w:rPr>
                <w:w w:val="100"/>
                <w:sz w:val="21"/>
              </w:rPr>
              <w:t>5</w:t>
            </w:r>
            <w:r>
              <w:rPr>
                <w:w w:val="100"/>
                <w:sz w:val="21"/>
              </w:rPr>
              <w:fldChar w:fldCharType="end"/>
            </w:r>
          </w:p>
        </w:tc>
        <w:tc>
          <w:tcPr>
            <w:tcW w:w="227" w:type="dxa"/>
          </w:tcPr>
          <w:p>
            <w:pPr>
              <w:pStyle w:val="9"/>
              <w:ind w:left="18"/>
              <w:jc w:val="center"/>
              <w:rPr>
                <w:sz w:val="21"/>
              </w:rPr>
            </w:pPr>
            <w:r>
              <w:fldChar w:fldCharType="begin"/>
            </w:r>
            <w:r>
              <w:instrText xml:space="preserve"> HYPERLINK \l "_bookmark10" </w:instrText>
            </w:r>
            <w:r>
              <w:fldChar w:fldCharType="separate"/>
            </w:r>
            <w:r>
              <w:rPr>
                <w:w w:val="100"/>
                <w:sz w:val="21"/>
              </w:rPr>
              <w:t>-</w:t>
            </w:r>
            <w:r>
              <w:rPr>
                <w:w w:val="100"/>
                <w:sz w:val="21"/>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7936" w:type="dxa"/>
          </w:tcPr>
          <w:p>
            <w:pPr>
              <w:pStyle w:val="9"/>
              <w:tabs>
                <w:tab w:val="left" w:leader="dot" w:pos="6653"/>
              </w:tabs>
              <w:ind w:right="-15"/>
              <w:jc w:val="right"/>
              <w:rPr>
                <w:sz w:val="21"/>
              </w:rPr>
            </w:pPr>
            <w:r>
              <w:fldChar w:fldCharType="begin"/>
            </w:r>
            <w:r>
              <w:instrText xml:space="preserve"> HYPERLINK \l "_bookmark11" </w:instrText>
            </w:r>
            <w:r>
              <w:fldChar w:fldCharType="separate"/>
            </w:r>
            <w:r>
              <w:rPr>
                <w:sz w:val="21"/>
              </w:rPr>
              <w:t>5.工</w:t>
            </w:r>
            <w:r>
              <w:rPr>
                <w:spacing w:val="-3"/>
                <w:sz w:val="21"/>
              </w:rPr>
              <w:t>业</w:t>
            </w:r>
            <w:r>
              <w:rPr>
                <w:sz w:val="21"/>
              </w:rPr>
              <w:t>园</w:t>
            </w:r>
            <w:r>
              <w:rPr>
                <w:spacing w:val="-3"/>
                <w:sz w:val="21"/>
              </w:rPr>
              <w:t>区</w:t>
            </w:r>
            <w:r>
              <w:rPr>
                <w:sz w:val="21"/>
              </w:rPr>
              <w:t>建</w:t>
            </w:r>
            <w:r>
              <w:rPr>
                <w:spacing w:val="-3"/>
                <w:sz w:val="21"/>
              </w:rPr>
              <w:t>设</w:t>
            </w:r>
            <w:r>
              <w:rPr>
                <w:sz w:val="21"/>
              </w:rPr>
              <w:t>稳</w:t>
            </w:r>
            <w:r>
              <w:rPr>
                <w:spacing w:val="-3"/>
                <w:sz w:val="21"/>
              </w:rPr>
              <w:t>中</w:t>
            </w:r>
            <w:r>
              <w:rPr>
                <w:sz w:val="21"/>
              </w:rPr>
              <w:t>向好</w:t>
            </w:r>
            <w:r>
              <w:rPr>
                <w:sz w:val="21"/>
              </w:rPr>
              <w:tab/>
            </w:r>
            <w:r>
              <w:rPr>
                <w:sz w:val="21"/>
              </w:rPr>
              <w:t>..</w:t>
            </w:r>
            <w:r>
              <w:rPr>
                <w:spacing w:val="-28"/>
                <w:sz w:val="21"/>
              </w:rPr>
              <w:t xml:space="preserve"> </w:t>
            </w:r>
            <w:r>
              <w:rPr>
                <w:sz w:val="21"/>
              </w:rPr>
              <w:t>-</w:t>
            </w:r>
            <w:r>
              <w:rPr>
                <w:sz w:val="21"/>
              </w:rPr>
              <w:fldChar w:fldCharType="end"/>
            </w:r>
          </w:p>
        </w:tc>
        <w:tc>
          <w:tcPr>
            <w:tcW w:w="249" w:type="dxa"/>
          </w:tcPr>
          <w:p>
            <w:pPr>
              <w:pStyle w:val="9"/>
              <w:ind w:right="33"/>
              <w:jc w:val="right"/>
              <w:rPr>
                <w:sz w:val="21"/>
              </w:rPr>
            </w:pPr>
            <w:r>
              <w:fldChar w:fldCharType="begin"/>
            </w:r>
            <w:r>
              <w:instrText xml:space="preserve"> HYPERLINK \l "_bookmark11" </w:instrText>
            </w:r>
            <w:r>
              <w:fldChar w:fldCharType="separate"/>
            </w:r>
            <w:r>
              <w:rPr>
                <w:w w:val="100"/>
                <w:sz w:val="21"/>
              </w:rPr>
              <w:t>5</w:t>
            </w:r>
            <w:r>
              <w:rPr>
                <w:w w:val="100"/>
                <w:sz w:val="21"/>
              </w:rPr>
              <w:fldChar w:fldCharType="end"/>
            </w:r>
          </w:p>
        </w:tc>
        <w:tc>
          <w:tcPr>
            <w:tcW w:w="227" w:type="dxa"/>
          </w:tcPr>
          <w:p>
            <w:pPr>
              <w:pStyle w:val="9"/>
              <w:ind w:left="18"/>
              <w:jc w:val="center"/>
              <w:rPr>
                <w:sz w:val="21"/>
              </w:rPr>
            </w:pPr>
            <w:r>
              <w:fldChar w:fldCharType="begin"/>
            </w:r>
            <w:r>
              <w:instrText xml:space="preserve"> HYPERLINK \l "_bookmark11" </w:instrText>
            </w:r>
            <w:r>
              <w:fldChar w:fldCharType="separate"/>
            </w:r>
            <w:r>
              <w:rPr>
                <w:w w:val="100"/>
                <w:sz w:val="21"/>
              </w:rPr>
              <w:t>-</w:t>
            </w:r>
            <w:r>
              <w:rPr>
                <w:w w:val="100"/>
                <w:sz w:val="21"/>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1" w:hRule="atLeast"/>
        </w:trPr>
        <w:tc>
          <w:tcPr>
            <w:tcW w:w="7936" w:type="dxa"/>
          </w:tcPr>
          <w:p>
            <w:pPr>
              <w:pStyle w:val="9"/>
              <w:tabs>
                <w:tab w:val="left" w:leader="dot" w:pos="6653"/>
              </w:tabs>
              <w:ind w:right="-15"/>
              <w:jc w:val="right"/>
              <w:rPr>
                <w:sz w:val="21"/>
              </w:rPr>
            </w:pPr>
            <w:r>
              <w:fldChar w:fldCharType="begin"/>
            </w:r>
            <w:r>
              <w:instrText xml:space="preserve"> HYPERLINK \l "_bookmark12" </w:instrText>
            </w:r>
            <w:r>
              <w:fldChar w:fldCharType="separate"/>
            </w:r>
            <w:r>
              <w:rPr>
                <w:sz w:val="21"/>
              </w:rPr>
              <w:t>6.引</w:t>
            </w:r>
            <w:r>
              <w:rPr>
                <w:spacing w:val="-3"/>
                <w:sz w:val="21"/>
              </w:rPr>
              <w:t>进</w:t>
            </w:r>
            <w:r>
              <w:rPr>
                <w:sz w:val="21"/>
              </w:rPr>
              <w:t>工</w:t>
            </w:r>
            <w:r>
              <w:rPr>
                <w:spacing w:val="-3"/>
                <w:sz w:val="21"/>
              </w:rPr>
              <w:t>业</w:t>
            </w:r>
            <w:r>
              <w:rPr>
                <w:sz w:val="21"/>
              </w:rPr>
              <w:t>项</w:t>
            </w:r>
            <w:r>
              <w:rPr>
                <w:spacing w:val="-3"/>
                <w:sz w:val="21"/>
              </w:rPr>
              <w:t>目</w:t>
            </w:r>
            <w:r>
              <w:rPr>
                <w:sz w:val="21"/>
              </w:rPr>
              <w:t>取</w:t>
            </w:r>
            <w:r>
              <w:rPr>
                <w:spacing w:val="-3"/>
                <w:sz w:val="21"/>
              </w:rPr>
              <w:t>得</w:t>
            </w:r>
            <w:r>
              <w:rPr>
                <w:sz w:val="21"/>
              </w:rPr>
              <w:t>突破</w:t>
            </w:r>
            <w:r>
              <w:rPr>
                <w:sz w:val="21"/>
              </w:rPr>
              <w:tab/>
            </w:r>
            <w:r>
              <w:rPr>
                <w:sz w:val="21"/>
              </w:rPr>
              <w:t>..</w:t>
            </w:r>
            <w:r>
              <w:rPr>
                <w:spacing w:val="-28"/>
                <w:sz w:val="21"/>
              </w:rPr>
              <w:t xml:space="preserve"> </w:t>
            </w:r>
            <w:r>
              <w:rPr>
                <w:sz w:val="21"/>
              </w:rPr>
              <w:t>-</w:t>
            </w:r>
            <w:r>
              <w:rPr>
                <w:sz w:val="21"/>
              </w:rPr>
              <w:fldChar w:fldCharType="end"/>
            </w:r>
          </w:p>
        </w:tc>
        <w:tc>
          <w:tcPr>
            <w:tcW w:w="249" w:type="dxa"/>
          </w:tcPr>
          <w:p>
            <w:pPr>
              <w:pStyle w:val="9"/>
              <w:ind w:right="33"/>
              <w:jc w:val="right"/>
              <w:rPr>
                <w:sz w:val="21"/>
              </w:rPr>
            </w:pPr>
            <w:r>
              <w:fldChar w:fldCharType="begin"/>
            </w:r>
            <w:r>
              <w:instrText xml:space="preserve"> HYPERLINK \l "_bookmark12" </w:instrText>
            </w:r>
            <w:r>
              <w:fldChar w:fldCharType="separate"/>
            </w:r>
            <w:r>
              <w:rPr>
                <w:w w:val="100"/>
                <w:sz w:val="21"/>
              </w:rPr>
              <w:t>6</w:t>
            </w:r>
            <w:r>
              <w:rPr>
                <w:w w:val="100"/>
                <w:sz w:val="21"/>
              </w:rPr>
              <w:fldChar w:fldCharType="end"/>
            </w:r>
          </w:p>
        </w:tc>
        <w:tc>
          <w:tcPr>
            <w:tcW w:w="227" w:type="dxa"/>
          </w:tcPr>
          <w:p>
            <w:pPr>
              <w:pStyle w:val="9"/>
              <w:ind w:left="18"/>
              <w:jc w:val="center"/>
              <w:rPr>
                <w:sz w:val="21"/>
              </w:rPr>
            </w:pPr>
            <w:r>
              <w:fldChar w:fldCharType="begin"/>
            </w:r>
            <w:r>
              <w:instrText xml:space="preserve"> HYPERLINK \l "_bookmark12" </w:instrText>
            </w:r>
            <w:r>
              <w:fldChar w:fldCharType="separate"/>
            </w:r>
            <w:r>
              <w:rPr>
                <w:w w:val="100"/>
                <w:sz w:val="21"/>
              </w:rPr>
              <w:t>-</w:t>
            </w:r>
            <w:r>
              <w:rPr>
                <w:w w:val="100"/>
                <w:sz w:val="21"/>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2" w:hRule="atLeast"/>
        </w:trPr>
        <w:tc>
          <w:tcPr>
            <w:tcW w:w="7936" w:type="dxa"/>
          </w:tcPr>
          <w:p>
            <w:pPr>
              <w:pStyle w:val="9"/>
              <w:tabs>
                <w:tab w:val="left" w:leader="dot" w:pos="6960"/>
              </w:tabs>
              <w:spacing w:before="11"/>
              <w:ind w:right="60"/>
              <w:jc w:val="right"/>
              <w:rPr>
                <w:rFonts w:hint="eastAsia" w:ascii="微软雅黑" w:eastAsia="微软雅黑"/>
                <w:b/>
                <w:sz w:val="24"/>
              </w:rPr>
            </w:pPr>
            <w:r>
              <w:fldChar w:fldCharType="begin"/>
            </w:r>
            <w:r>
              <w:instrText xml:space="preserve"> HYPERLINK \l "_bookmark13" </w:instrText>
            </w:r>
            <w:r>
              <w:fldChar w:fldCharType="separate"/>
            </w:r>
            <w:r>
              <w:rPr>
                <w:rFonts w:hint="eastAsia" w:ascii="微软雅黑" w:eastAsia="微软雅黑"/>
                <w:b/>
                <w:w w:val="105"/>
                <w:sz w:val="24"/>
              </w:rPr>
              <w:t>（二）存在问题</w:t>
            </w:r>
            <w:r>
              <w:rPr>
                <w:rFonts w:hint="eastAsia" w:ascii="微软雅黑" w:eastAsia="微软雅黑"/>
                <w:b/>
                <w:w w:val="105"/>
                <w:sz w:val="24"/>
              </w:rPr>
              <w:tab/>
            </w:r>
            <w:r>
              <w:rPr>
                <w:rFonts w:hint="eastAsia" w:ascii="微软雅黑" w:eastAsia="微软雅黑"/>
                <w:b/>
                <w:w w:val="155"/>
                <w:sz w:val="24"/>
              </w:rPr>
              <w:t>..</w:t>
            </w:r>
            <w:r>
              <w:rPr>
                <w:rFonts w:hint="eastAsia" w:ascii="微软雅黑" w:eastAsia="微软雅黑"/>
                <w:b/>
                <w:spacing w:val="-27"/>
                <w:w w:val="155"/>
                <w:sz w:val="24"/>
              </w:rPr>
              <w:t xml:space="preserve"> </w:t>
            </w:r>
            <w:r>
              <w:rPr>
                <w:rFonts w:hint="eastAsia" w:ascii="微软雅黑" w:eastAsia="微软雅黑"/>
                <w:b/>
                <w:w w:val="110"/>
                <w:sz w:val="24"/>
              </w:rPr>
              <w:t>-</w:t>
            </w:r>
            <w:r>
              <w:rPr>
                <w:rFonts w:hint="eastAsia" w:ascii="微软雅黑" w:eastAsia="微软雅黑"/>
                <w:b/>
                <w:w w:val="110"/>
                <w:sz w:val="24"/>
              </w:rPr>
              <w:fldChar w:fldCharType="end"/>
            </w:r>
          </w:p>
        </w:tc>
        <w:tc>
          <w:tcPr>
            <w:tcW w:w="249" w:type="dxa"/>
          </w:tcPr>
          <w:p>
            <w:pPr>
              <w:pStyle w:val="9"/>
              <w:spacing w:before="11"/>
              <w:ind w:right="67"/>
              <w:jc w:val="right"/>
              <w:rPr>
                <w:rFonts w:ascii="微软雅黑"/>
                <w:b/>
                <w:sz w:val="24"/>
              </w:rPr>
            </w:pPr>
            <w:r>
              <w:fldChar w:fldCharType="begin"/>
            </w:r>
            <w:r>
              <w:instrText xml:space="preserve"> HYPERLINK \l "_bookmark13" </w:instrText>
            </w:r>
            <w:r>
              <w:fldChar w:fldCharType="separate"/>
            </w:r>
            <w:r>
              <w:rPr>
                <w:rFonts w:ascii="微软雅黑"/>
                <w:b/>
                <w:w w:val="81"/>
                <w:sz w:val="24"/>
              </w:rPr>
              <w:t>6</w:t>
            </w:r>
            <w:r>
              <w:rPr>
                <w:rFonts w:ascii="微软雅黑"/>
                <w:b/>
                <w:w w:val="81"/>
                <w:sz w:val="24"/>
              </w:rPr>
              <w:fldChar w:fldCharType="end"/>
            </w:r>
          </w:p>
        </w:tc>
        <w:tc>
          <w:tcPr>
            <w:tcW w:w="227" w:type="dxa"/>
          </w:tcPr>
          <w:p>
            <w:pPr>
              <w:pStyle w:val="9"/>
              <w:spacing w:before="11"/>
              <w:ind w:right="1"/>
              <w:jc w:val="center"/>
              <w:rPr>
                <w:rFonts w:ascii="微软雅黑"/>
                <w:b/>
                <w:sz w:val="24"/>
              </w:rPr>
            </w:pPr>
            <w:r>
              <w:fldChar w:fldCharType="begin"/>
            </w:r>
            <w:r>
              <w:instrText xml:space="preserve"> HYPERLINK \l "_bookmark13" </w:instrText>
            </w:r>
            <w:r>
              <w:fldChar w:fldCharType="separate"/>
            </w:r>
            <w:r>
              <w:rPr>
                <w:rFonts w:ascii="微软雅黑"/>
                <w:b/>
                <w:w w:val="114"/>
                <w:sz w:val="24"/>
              </w:rPr>
              <w:t>-</w:t>
            </w:r>
            <w:r>
              <w:rPr>
                <w:rFonts w:ascii="微软雅黑"/>
                <w:b/>
                <w:w w:val="114"/>
                <w:sz w:val="24"/>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9" w:hRule="atLeast"/>
        </w:trPr>
        <w:tc>
          <w:tcPr>
            <w:tcW w:w="7936" w:type="dxa"/>
          </w:tcPr>
          <w:p>
            <w:pPr>
              <w:pStyle w:val="9"/>
              <w:tabs>
                <w:tab w:val="left" w:leader="dot" w:pos="6653"/>
              </w:tabs>
              <w:spacing w:before="92"/>
              <w:ind w:right="-15"/>
              <w:jc w:val="right"/>
              <w:rPr>
                <w:sz w:val="21"/>
              </w:rPr>
            </w:pPr>
            <w:r>
              <w:fldChar w:fldCharType="begin"/>
            </w:r>
            <w:r>
              <w:instrText xml:space="preserve"> HYPERLINK \l "_bookmark14" </w:instrText>
            </w:r>
            <w:r>
              <w:fldChar w:fldCharType="separate"/>
            </w:r>
            <w:r>
              <w:rPr>
                <w:sz w:val="21"/>
              </w:rPr>
              <w:t>1.工</w:t>
            </w:r>
            <w:r>
              <w:rPr>
                <w:spacing w:val="-3"/>
                <w:sz w:val="21"/>
              </w:rPr>
              <w:t>业</w:t>
            </w:r>
            <w:r>
              <w:rPr>
                <w:sz w:val="21"/>
              </w:rPr>
              <w:t>经</w:t>
            </w:r>
            <w:r>
              <w:rPr>
                <w:spacing w:val="-3"/>
                <w:sz w:val="21"/>
              </w:rPr>
              <w:t>济</w:t>
            </w:r>
            <w:r>
              <w:rPr>
                <w:sz w:val="21"/>
              </w:rPr>
              <w:t>总</w:t>
            </w:r>
            <w:r>
              <w:rPr>
                <w:spacing w:val="-3"/>
                <w:sz w:val="21"/>
              </w:rPr>
              <w:t>量</w:t>
            </w:r>
            <w:r>
              <w:rPr>
                <w:sz w:val="21"/>
              </w:rPr>
              <w:t>小</w:t>
            </w:r>
            <w:r>
              <w:rPr>
                <w:sz w:val="21"/>
              </w:rPr>
              <w:tab/>
            </w:r>
            <w:r>
              <w:rPr>
                <w:sz w:val="21"/>
              </w:rPr>
              <w:t>..</w:t>
            </w:r>
            <w:r>
              <w:rPr>
                <w:spacing w:val="-28"/>
                <w:sz w:val="21"/>
              </w:rPr>
              <w:t xml:space="preserve"> </w:t>
            </w:r>
            <w:r>
              <w:rPr>
                <w:sz w:val="21"/>
              </w:rPr>
              <w:t>-</w:t>
            </w:r>
            <w:r>
              <w:rPr>
                <w:sz w:val="21"/>
              </w:rPr>
              <w:fldChar w:fldCharType="end"/>
            </w:r>
          </w:p>
        </w:tc>
        <w:tc>
          <w:tcPr>
            <w:tcW w:w="249" w:type="dxa"/>
          </w:tcPr>
          <w:p>
            <w:pPr>
              <w:pStyle w:val="9"/>
              <w:spacing w:before="92"/>
              <w:ind w:right="33"/>
              <w:jc w:val="right"/>
              <w:rPr>
                <w:sz w:val="21"/>
              </w:rPr>
            </w:pPr>
            <w:r>
              <w:fldChar w:fldCharType="begin"/>
            </w:r>
            <w:r>
              <w:instrText xml:space="preserve"> HYPERLINK \l "_bookmark14" </w:instrText>
            </w:r>
            <w:r>
              <w:fldChar w:fldCharType="separate"/>
            </w:r>
            <w:r>
              <w:rPr>
                <w:w w:val="100"/>
                <w:sz w:val="21"/>
              </w:rPr>
              <w:t>6</w:t>
            </w:r>
            <w:r>
              <w:rPr>
                <w:w w:val="100"/>
                <w:sz w:val="21"/>
              </w:rPr>
              <w:fldChar w:fldCharType="end"/>
            </w:r>
          </w:p>
        </w:tc>
        <w:tc>
          <w:tcPr>
            <w:tcW w:w="227" w:type="dxa"/>
          </w:tcPr>
          <w:p>
            <w:pPr>
              <w:pStyle w:val="9"/>
              <w:spacing w:before="92"/>
              <w:ind w:left="18"/>
              <w:jc w:val="center"/>
              <w:rPr>
                <w:sz w:val="21"/>
              </w:rPr>
            </w:pPr>
            <w:r>
              <w:fldChar w:fldCharType="begin"/>
            </w:r>
            <w:r>
              <w:instrText xml:space="preserve"> HYPERLINK \l "_bookmark14" </w:instrText>
            </w:r>
            <w:r>
              <w:fldChar w:fldCharType="separate"/>
            </w:r>
            <w:r>
              <w:rPr>
                <w:w w:val="100"/>
                <w:sz w:val="21"/>
              </w:rPr>
              <w:t>-</w:t>
            </w:r>
            <w:r>
              <w:rPr>
                <w:w w:val="100"/>
                <w:sz w:val="21"/>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7936" w:type="dxa"/>
          </w:tcPr>
          <w:p>
            <w:pPr>
              <w:pStyle w:val="9"/>
              <w:tabs>
                <w:tab w:val="left" w:leader="dot" w:pos="6653"/>
              </w:tabs>
              <w:ind w:right="-15"/>
              <w:jc w:val="right"/>
              <w:rPr>
                <w:sz w:val="21"/>
              </w:rPr>
            </w:pPr>
            <w:r>
              <w:fldChar w:fldCharType="begin"/>
            </w:r>
            <w:r>
              <w:instrText xml:space="preserve"> HYPERLINK \l "_bookmark15" </w:instrText>
            </w:r>
            <w:r>
              <w:fldChar w:fldCharType="separate"/>
            </w:r>
            <w:r>
              <w:rPr>
                <w:sz w:val="21"/>
              </w:rPr>
              <w:t>2.产</w:t>
            </w:r>
            <w:r>
              <w:rPr>
                <w:spacing w:val="-3"/>
                <w:sz w:val="21"/>
              </w:rPr>
              <w:t>业</w:t>
            </w:r>
            <w:r>
              <w:rPr>
                <w:sz w:val="21"/>
              </w:rPr>
              <w:t>结</w:t>
            </w:r>
            <w:r>
              <w:rPr>
                <w:spacing w:val="-3"/>
                <w:sz w:val="21"/>
              </w:rPr>
              <w:t>构</w:t>
            </w:r>
            <w:r>
              <w:rPr>
                <w:sz w:val="21"/>
              </w:rPr>
              <w:t>层</w:t>
            </w:r>
            <w:r>
              <w:rPr>
                <w:spacing w:val="-3"/>
                <w:sz w:val="21"/>
              </w:rPr>
              <w:t>次</w:t>
            </w:r>
            <w:r>
              <w:rPr>
                <w:sz w:val="21"/>
              </w:rPr>
              <w:t>低</w:t>
            </w:r>
            <w:r>
              <w:rPr>
                <w:sz w:val="21"/>
              </w:rPr>
              <w:tab/>
            </w:r>
            <w:r>
              <w:rPr>
                <w:sz w:val="21"/>
              </w:rPr>
              <w:t>..</w:t>
            </w:r>
            <w:r>
              <w:rPr>
                <w:spacing w:val="-28"/>
                <w:sz w:val="21"/>
              </w:rPr>
              <w:t xml:space="preserve"> </w:t>
            </w:r>
            <w:r>
              <w:rPr>
                <w:sz w:val="21"/>
              </w:rPr>
              <w:t>-</w:t>
            </w:r>
            <w:r>
              <w:rPr>
                <w:sz w:val="21"/>
              </w:rPr>
              <w:fldChar w:fldCharType="end"/>
            </w:r>
          </w:p>
        </w:tc>
        <w:tc>
          <w:tcPr>
            <w:tcW w:w="249" w:type="dxa"/>
          </w:tcPr>
          <w:p>
            <w:pPr>
              <w:pStyle w:val="9"/>
              <w:ind w:right="33"/>
              <w:jc w:val="right"/>
              <w:rPr>
                <w:sz w:val="21"/>
              </w:rPr>
            </w:pPr>
            <w:r>
              <w:fldChar w:fldCharType="begin"/>
            </w:r>
            <w:r>
              <w:instrText xml:space="preserve"> HYPERLINK \l "_bookmark15" </w:instrText>
            </w:r>
            <w:r>
              <w:fldChar w:fldCharType="separate"/>
            </w:r>
            <w:r>
              <w:rPr>
                <w:w w:val="100"/>
                <w:sz w:val="21"/>
              </w:rPr>
              <w:t>7</w:t>
            </w:r>
            <w:r>
              <w:rPr>
                <w:w w:val="100"/>
                <w:sz w:val="21"/>
              </w:rPr>
              <w:fldChar w:fldCharType="end"/>
            </w:r>
          </w:p>
        </w:tc>
        <w:tc>
          <w:tcPr>
            <w:tcW w:w="227" w:type="dxa"/>
          </w:tcPr>
          <w:p>
            <w:pPr>
              <w:pStyle w:val="9"/>
              <w:ind w:left="18"/>
              <w:jc w:val="center"/>
              <w:rPr>
                <w:sz w:val="21"/>
              </w:rPr>
            </w:pPr>
            <w:r>
              <w:fldChar w:fldCharType="begin"/>
            </w:r>
            <w:r>
              <w:instrText xml:space="preserve"> HYPERLINK \l "_bookmark15" </w:instrText>
            </w:r>
            <w:r>
              <w:fldChar w:fldCharType="separate"/>
            </w:r>
            <w:r>
              <w:rPr>
                <w:w w:val="100"/>
                <w:sz w:val="21"/>
              </w:rPr>
              <w:t>-</w:t>
            </w:r>
            <w:r>
              <w:rPr>
                <w:w w:val="100"/>
                <w:sz w:val="21"/>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7936" w:type="dxa"/>
          </w:tcPr>
          <w:p>
            <w:pPr>
              <w:pStyle w:val="9"/>
              <w:tabs>
                <w:tab w:val="left" w:leader="dot" w:pos="6653"/>
              </w:tabs>
              <w:ind w:right="-15"/>
              <w:jc w:val="right"/>
              <w:rPr>
                <w:sz w:val="21"/>
              </w:rPr>
            </w:pPr>
            <w:r>
              <w:fldChar w:fldCharType="begin"/>
            </w:r>
            <w:r>
              <w:instrText xml:space="preserve"> HYPERLINK \l "_bookmark16" </w:instrText>
            </w:r>
            <w:r>
              <w:fldChar w:fldCharType="separate"/>
            </w:r>
            <w:r>
              <w:rPr>
                <w:sz w:val="21"/>
              </w:rPr>
              <w:t>3.要</w:t>
            </w:r>
            <w:r>
              <w:rPr>
                <w:spacing w:val="-3"/>
                <w:sz w:val="21"/>
              </w:rPr>
              <w:t>素</w:t>
            </w:r>
            <w:r>
              <w:rPr>
                <w:sz w:val="21"/>
              </w:rPr>
              <w:t>保</w:t>
            </w:r>
            <w:r>
              <w:rPr>
                <w:spacing w:val="-3"/>
                <w:sz w:val="21"/>
              </w:rPr>
              <w:t>障</w:t>
            </w:r>
            <w:r>
              <w:rPr>
                <w:sz w:val="21"/>
              </w:rPr>
              <w:t>困</w:t>
            </w:r>
            <w:r>
              <w:rPr>
                <w:spacing w:val="-3"/>
                <w:sz w:val="21"/>
              </w:rPr>
              <w:t>难</w:t>
            </w:r>
            <w:r>
              <w:rPr>
                <w:sz w:val="21"/>
              </w:rPr>
              <w:t>多</w:t>
            </w:r>
            <w:r>
              <w:rPr>
                <w:sz w:val="21"/>
              </w:rPr>
              <w:tab/>
            </w:r>
            <w:r>
              <w:rPr>
                <w:sz w:val="21"/>
              </w:rPr>
              <w:t>..</w:t>
            </w:r>
            <w:r>
              <w:rPr>
                <w:spacing w:val="-28"/>
                <w:sz w:val="21"/>
              </w:rPr>
              <w:t xml:space="preserve"> </w:t>
            </w:r>
            <w:r>
              <w:rPr>
                <w:sz w:val="21"/>
              </w:rPr>
              <w:t>-</w:t>
            </w:r>
            <w:r>
              <w:rPr>
                <w:sz w:val="21"/>
              </w:rPr>
              <w:fldChar w:fldCharType="end"/>
            </w:r>
          </w:p>
        </w:tc>
        <w:tc>
          <w:tcPr>
            <w:tcW w:w="249" w:type="dxa"/>
          </w:tcPr>
          <w:p>
            <w:pPr>
              <w:pStyle w:val="9"/>
              <w:ind w:right="33"/>
              <w:jc w:val="right"/>
              <w:rPr>
                <w:sz w:val="21"/>
              </w:rPr>
            </w:pPr>
            <w:r>
              <w:fldChar w:fldCharType="begin"/>
            </w:r>
            <w:r>
              <w:instrText xml:space="preserve"> HYPERLINK \l "_bookmark16" </w:instrText>
            </w:r>
            <w:r>
              <w:fldChar w:fldCharType="separate"/>
            </w:r>
            <w:r>
              <w:rPr>
                <w:w w:val="100"/>
                <w:sz w:val="21"/>
              </w:rPr>
              <w:t>8</w:t>
            </w:r>
            <w:r>
              <w:rPr>
                <w:w w:val="100"/>
                <w:sz w:val="21"/>
              </w:rPr>
              <w:fldChar w:fldCharType="end"/>
            </w:r>
          </w:p>
        </w:tc>
        <w:tc>
          <w:tcPr>
            <w:tcW w:w="227" w:type="dxa"/>
          </w:tcPr>
          <w:p>
            <w:pPr>
              <w:pStyle w:val="9"/>
              <w:ind w:left="18"/>
              <w:jc w:val="center"/>
              <w:rPr>
                <w:sz w:val="21"/>
              </w:rPr>
            </w:pPr>
            <w:r>
              <w:fldChar w:fldCharType="begin"/>
            </w:r>
            <w:r>
              <w:instrText xml:space="preserve"> HYPERLINK \l "_bookmark16" </w:instrText>
            </w:r>
            <w:r>
              <w:fldChar w:fldCharType="separate"/>
            </w:r>
            <w:r>
              <w:rPr>
                <w:w w:val="100"/>
                <w:sz w:val="21"/>
              </w:rPr>
              <w:t>-</w:t>
            </w:r>
            <w:r>
              <w:rPr>
                <w:w w:val="100"/>
                <w:sz w:val="21"/>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7936" w:type="dxa"/>
          </w:tcPr>
          <w:p>
            <w:pPr>
              <w:pStyle w:val="9"/>
              <w:tabs>
                <w:tab w:val="left" w:leader="dot" w:pos="6653"/>
              </w:tabs>
              <w:ind w:right="-15"/>
              <w:jc w:val="right"/>
              <w:rPr>
                <w:sz w:val="21"/>
              </w:rPr>
            </w:pPr>
            <w:r>
              <w:fldChar w:fldCharType="begin"/>
            </w:r>
            <w:r>
              <w:instrText xml:space="preserve"> HYPERLINK \l "_bookmark17" </w:instrText>
            </w:r>
            <w:r>
              <w:fldChar w:fldCharType="separate"/>
            </w:r>
            <w:r>
              <w:rPr>
                <w:sz w:val="21"/>
              </w:rPr>
              <w:t>4.环</w:t>
            </w:r>
            <w:r>
              <w:rPr>
                <w:spacing w:val="-3"/>
                <w:sz w:val="21"/>
              </w:rPr>
              <w:t>境</w:t>
            </w:r>
            <w:r>
              <w:rPr>
                <w:sz w:val="21"/>
              </w:rPr>
              <w:t>优</w:t>
            </w:r>
            <w:r>
              <w:rPr>
                <w:spacing w:val="-3"/>
                <w:sz w:val="21"/>
              </w:rPr>
              <w:t>化</w:t>
            </w:r>
            <w:r>
              <w:rPr>
                <w:sz w:val="21"/>
              </w:rPr>
              <w:t>任</w:t>
            </w:r>
            <w:r>
              <w:rPr>
                <w:spacing w:val="-3"/>
                <w:sz w:val="21"/>
              </w:rPr>
              <w:t>务</w:t>
            </w:r>
            <w:r>
              <w:rPr>
                <w:sz w:val="21"/>
              </w:rPr>
              <w:t>重</w:t>
            </w:r>
            <w:r>
              <w:rPr>
                <w:sz w:val="21"/>
              </w:rPr>
              <w:tab/>
            </w:r>
            <w:r>
              <w:rPr>
                <w:sz w:val="21"/>
              </w:rPr>
              <w:t>..</w:t>
            </w:r>
            <w:r>
              <w:rPr>
                <w:spacing w:val="-28"/>
                <w:sz w:val="21"/>
              </w:rPr>
              <w:t xml:space="preserve"> </w:t>
            </w:r>
            <w:r>
              <w:rPr>
                <w:sz w:val="21"/>
              </w:rPr>
              <w:t>-</w:t>
            </w:r>
            <w:r>
              <w:rPr>
                <w:sz w:val="21"/>
              </w:rPr>
              <w:fldChar w:fldCharType="end"/>
            </w:r>
          </w:p>
        </w:tc>
        <w:tc>
          <w:tcPr>
            <w:tcW w:w="249" w:type="dxa"/>
          </w:tcPr>
          <w:p>
            <w:pPr>
              <w:pStyle w:val="9"/>
              <w:ind w:right="33"/>
              <w:jc w:val="right"/>
              <w:rPr>
                <w:sz w:val="21"/>
              </w:rPr>
            </w:pPr>
            <w:r>
              <w:fldChar w:fldCharType="begin"/>
            </w:r>
            <w:r>
              <w:instrText xml:space="preserve"> HYPERLINK \l "_bookmark17" </w:instrText>
            </w:r>
            <w:r>
              <w:fldChar w:fldCharType="separate"/>
            </w:r>
            <w:r>
              <w:rPr>
                <w:w w:val="100"/>
                <w:sz w:val="21"/>
              </w:rPr>
              <w:t>8</w:t>
            </w:r>
            <w:r>
              <w:rPr>
                <w:w w:val="100"/>
                <w:sz w:val="21"/>
              </w:rPr>
              <w:fldChar w:fldCharType="end"/>
            </w:r>
          </w:p>
        </w:tc>
        <w:tc>
          <w:tcPr>
            <w:tcW w:w="227" w:type="dxa"/>
          </w:tcPr>
          <w:p>
            <w:pPr>
              <w:pStyle w:val="9"/>
              <w:ind w:left="18"/>
              <w:jc w:val="center"/>
              <w:rPr>
                <w:sz w:val="21"/>
              </w:rPr>
            </w:pPr>
            <w:r>
              <w:fldChar w:fldCharType="begin"/>
            </w:r>
            <w:r>
              <w:instrText xml:space="preserve"> HYPERLINK \l "_bookmark17" </w:instrText>
            </w:r>
            <w:r>
              <w:fldChar w:fldCharType="separate"/>
            </w:r>
            <w:r>
              <w:rPr>
                <w:w w:val="100"/>
                <w:sz w:val="21"/>
              </w:rPr>
              <w:t>-</w:t>
            </w:r>
            <w:r>
              <w:rPr>
                <w:w w:val="100"/>
                <w:sz w:val="21"/>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9" w:hRule="atLeast"/>
        </w:trPr>
        <w:tc>
          <w:tcPr>
            <w:tcW w:w="7936" w:type="dxa"/>
          </w:tcPr>
          <w:p>
            <w:pPr>
              <w:pStyle w:val="9"/>
              <w:tabs>
                <w:tab w:val="left" w:leader="dot" w:pos="6653"/>
              </w:tabs>
              <w:spacing w:line="220" w:lineRule="exact"/>
              <w:ind w:right="-15"/>
              <w:jc w:val="right"/>
              <w:rPr>
                <w:sz w:val="21"/>
              </w:rPr>
            </w:pPr>
            <w:r>
              <w:fldChar w:fldCharType="begin"/>
            </w:r>
            <w:r>
              <w:instrText xml:space="preserve"> HYPERLINK \l "_bookmark18" </w:instrText>
            </w:r>
            <w:r>
              <w:fldChar w:fldCharType="separate"/>
            </w:r>
            <w:r>
              <w:rPr>
                <w:sz w:val="21"/>
              </w:rPr>
              <w:t>5.两</w:t>
            </w:r>
            <w:r>
              <w:rPr>
                <w:spacing w:val="-3"/>
                <w:sz w:val="21"/>
              </w:rPr>
              <w:t>化</w:t>
            </w:r>
            <w:r>
              <w:rPr>
                <w:sz w:val="21"/>
              </w:rPr>
              <w:t>融</w:t>
            </w:r>
            <w:r>
              <w:rPr>
                <w:spacing w:val="-3"/>
                <w:sz w:val="21"/>
              </w:rPr>
              <w:t>合</w:t>
            </w:r>
            <w:r>
              <w:rPr>
                <w:sz w:val="21"/>
              </w:rPr>
              <w:t>有</w:t>
            </w:r>
            <w:r>
              <w:rPr>
                <w:spacing w:val="-3"/>
                <w:sz w:val="21"/>
              </w:rPr>
              <w:t>待</w:t>
            </w:r>
            <w:r>
              <w:rPr>
                <w:sz w:val="21"/>
              </w:rPr>
              <w:t>提升</w:t>
            </w:r>
            <w:r>
              <w:rPr>
                <w:sz w:val="21"/>
              </w:rPr>
              <w:tab/>
            </w:r>
            <w:r>
              <w:rPr>
                <w:sz w:val="21"/>
              </w:rPr>
              <w:t>..</w:t>
            </w:r>
            <w:r>
              <w:rPr>
                <w:spacing w:val="-28"/>
                <w:sz w:val="21"/>
              </w:rPr>
              <w:t xml:space="preserve"> </w:t>
            </w:r>
            <w:r>
              <w:rPr>
                <w:sz w:val="21"/>
              </w:rPr>
              <w:t>-</w:t>
            </w:r>
            <w:r>
              <w:rPr>
                <w:sz w:val="21"/>
              </w:rPr>
              <w:fldChar w:fldCharType="end"/>
            </w:r>
          </w:p>
        </w:tc>
        <w:tc>
          <w:tcPr>
            <w:tcW w:w="249" w:type="dxa"/>
          </w:tcPr>
          <w:p>
            <w:pPr>
              <w:pStyle w:val="9"/>
              <w:spacing w:line="220" w:lineRule="exact"/>
              <w:ind w:right="33"/>
              <w:jc w:val="right"/>
              <w:rPr>
                <w:sz w:val="21"/>
              </w:rPr>
            </w:pPr>
            <w:r>
              <w:fldChar w:fldCharType="begin"/>
            </w:r>
            <w:r>
              <w:instrText xml:space="preserve"> HYPERLINK \l "_bookmark18" </w:instrText>
            </w:r>
            <w:r>
              <w:fldChar w:fldCharType="separate"/>
            </w:r>
            <w:r>
              <w:rPr>
                <w:w w:val="100"/>
                <w:sz w:val="21"/>
              </w:rPr>
              <w:t>8</w:t>
            </w:r>
            <w:r>
              <w:rPr>
                <w:w w:val="100"/>
                <w:sz w:val="21"/>
              </w:rPr>
              <w:fldChar w:fldCharType="end"/>
            </w:r>
          </w:p>
        </w:tc>
        <w:tc>
          <w:tcPr>
            <w:tcW w:w="227" w:type="dxa"/>
          </w:tcPr>
          <w:p>
            <w:pPr>
              <w:pStyle w:val="9"/>
              <w:spacing w:line="220" w:lineRule="exact"/>
              <w:ind w:left="18"/>
              <w:jc w:val="center"/>
              <w:rPr>
                <w:sz w:val="21"/>
              </w:rPr>
            </w:pPr>
            <w:r>
              <w:fldChar w:fldCharType="begin"/>
            </w:r>
            <w:r>
              <w:instrText xml:space="preserve"> HYPERLINK \l "_bookmark18" </w:instrText>
            </w:r>
            <w:r>
              <w:fldChar w:fldCharType="separate"/>
            </w:r>
            <w:r>
              <w:rPr>
                <w:w w:val="100"/>
                <w:sz w:val="21"/>
              </w:rPr>
              <w:t>-</w:t>
            </w:r>
            <w:r>
              <w:rPr>
                <w:w w:val="100"/>
                <w:sz w:val="21"/>
              </w:rPr>
              <w:fldChar w:fldCharType="end"/>
            </w:r>
          </w:p>
        </w:tc>
      </w:tr>
    </w:tbl>
    <w:p>
      <w:pPr>
        <w:pStyle w:val="3"/>
        <w:spacing w:before="8"/>
        <w:ind w:left="0"/>
        <w:rPr>
          <w:rFonts w:ascii="黑体"/>
          <w:sz w:val="15"/>
        </w:rPr>
      </w:pPr>
    </w:p>
    <w:p>
      <w:pPr>
        <w:spacing w:before="0" w:line="488" w:lineRule="exact"/>
        <w:ind w:left="0" w:right="1034" w:firstLine="0"/>
        <w:jc w:val="right"/>
        <w:rPr>
          <w:rFonts w:hint="eastAsia" w:ascii="微软雅黑" w:hAnsi="微软雅黑" w:eastAsia="微软雅黑"/>
          <w:b/>
          <w:sz w:val="28"/>
        </w:rPr>
      </w:pPr>
      <w:r>
        <w:fldChar w:fldCharType="begin"/>
      </w:r>
      <w:r>
        <w:instrText xml:space="preserve"> HYPERLINK \l "_bookmark19" </w:instrText>
      </w:r>
      <w:r>
        <w:fldChar w:fldCharType="separate"/>
      </w:r>
      <w:r>
        <w:rPr>
          <w:rFonts w:hint="eastAsia" w:ascii="微软雅黑" w:hAnsi="微软雅黑" w:eastAsia="微软雅黑"/>
          <w:b/>
          <w:spacing w:val="2"/>
          <w:w w:val="105"/>
          <w:sz w:val="28"/>
        </w:rPr>
        <w:t>三、“十四五”面临的机遇和挑战</w:t>
      </w:r>
      <w:r>
        <w:rPr>
          <w:rFonts w:hint="eastAsia" w:ascii="微软雅黑" w:hAnsi="微软雅黑" w:eastAsia="微软雅黑"/>
          <w:b/>
          <w:spacing w:val="-1"/>
          <w:w w:val="155"/>
          <w:sz w:val="28"/>
        </w:rPr>
        <w:t xml:space="preserve">...................... </w:t>
      </w:r>
      <w:r>
        <w:rPr>
          <w:rFonts w:hint="eastAsia" w:ascii="微软雅黑" w:hAnsi="微软雅黑" w:eastAsia="微软雅黑"/>
          <w:b/>
          <w:spacing w:val="7"/>
          <w:w w:val="105"/>
          <w:sz w:val="28"/>
        </w:rPr>
        <w:t xml:space="preserve">-  </w:t>
      </w:r>
      <w:r>
        <w:rPr>
          <w:rFonts w:hint="eastAsia" w:ascii="微软雅黑" w:hAnsi="微软雅黑" w:eastAsia="微软雅黑"/>
          <w:b/>
          <w:w w:val="105"/>
          <w:sz w:val="28"/>
        </w:rPr>
        <w:t>10</w:t>
      </w:r>
      <w:r>
        <w:rPr>
          <w:rFonts w:hint="eastAsia" w:ascii="微软雅黑" w:hAnsi="微软雅黑" w:eastAsia="微软雅黑"/>
          <w:b/>
          <w:spacing w:val="8"/>
          <w:w w:val="105"/>
          <w:sz w:val="28"/>
        </w:rPr>
        <w:t xml:space="preserve">  -</w:t>
      </w:r>
      <w:r>
        <w:rPr>
          <w:rFonts w:hint="eastAsia" w:ascii="微软雅黑" w:hAnsi="微软雅黑" w:eastAsia="微软雅黑"/>
          <w:b/>
          <w:spacing w:val="8"/>
          <w:w w:val="105"/>
          <w:sz w:val="28"/>
        </w:rPr>
        <w:fldChar w:fldCharType="end"/>
      </w:r>
    </w:p>
    <w:p>
      <w:pPr>
        <w:spacing w:before="70"/>
        <w:ind w:left="0" w:right="1036" w:firstLine="0"/>
        <w:jc w:val="right"/>
        <w:rPr>
          <w:rFonts w:hint="eastAsia" w:ascii="微软雅黑" w:eastAsia="微软雅黑"/>
          <w:b/>
          <w:sz w:val="24"/>
        </w:rPr>
      </w:pPr>
      <w:r>
        <w:fldChar w:fldCharType="begin"/>
      </w:r>
      <w:r>
        <w:instrText xml:space="preserve"> HYPERLINK \l "_bookmark20" </w:instrText>
      </w:r>
      <w:r>
        <w:fldChar w:fldCharType="separate"/>
      </w:r>
      <w:r>
        <w:rPr>
          <w:rFonts w:hint="eastAsia" w:ascii="微软雅黑" w:eastAsia="微软雅黑"/>
          <w:b/>
          <w:w w:val="110"/>
          <w:sz w:val="24"/>
        </w:rPr>
        <w:t>（一）</w:t>
      </w:r>
      <w:r>
        <w:rPr>
          <w:rFonts w:hint="eastAsia" w:ascii="微软雅黑" w:eastAsia="微软雅黑"/>
          <w:b/>
          <w:spacing w:val="2"/>
          <w:w w:val="110"/>
          <w:sz w:val="24"/>
        </w:rPr>
        <w:t>发展机遇</w:t>
      </w:r>
      <w:r>
        <w:rPr>
          <w:rFonts w:hint="eastAsia" w:ascii="微软雅黑" w:eastAsia="微软雅黑"/>
          <w:b/>
          <w:spacing w:val="1"/>
          <w:w w:val="155"/>
          <w:sz w:val="24"/>
        </w:rPr>
        <w:t xml:space="preserve">............................................ </w:t>
      </w:r>
      <w:r>
        <w:rPr>
          <w:rFonts w:hint="eastAsia" w:ascii="微软雅黑" w:eastAsia="微软雅黑"/>
          <w:b/>
          <w:spacing w:val="14"/>
          <w:w w:val="110"/>
          <w:sz w:val="24"/>
        </w:rPr>
        <w:t xml:space="preserve">-   </w:t>
      </w:r>
      <w:r>
        <w:rPr>
          <w:rFonts w:hint="eastAsia" w:ascii="微软雅黑" w:eastAsia="微软雅黑"/>
          <w:b/>
          <w:w w:val="110"/>
          <w:sz w:val="24"/>
        </w:rPr>
        <w:t>10</w:t>
      </w:r>
      <w:r>
        <w:rPr>
          <w:rFonts w:hint="eastAsia" w:ascii="微软雅黑" w:eastAsia="微软雅黑"/>
          <w:b/>
          <w:spacing w:val="12"/>
          <w:w w:val="110"/>
          <w:sz w:val="24"/>
        </w:rPr>
        <w:t xml:space="preserve">   -</w:t>
      </w:r>
      <w:r>
        <w:rPr>
          <w:rFonts w:hint="eastAsia" w:ascii="微软雅黑" w:eastAsia="微软雅黑"/>
          <w:b/>
          <w:spacing w:val="12"/>
          <w:w w:val="110"/>
          <w:sz w:val="24"/>
        </w:rPr>
        <w:fldChar w:fldCharType="end"/>
      </w:r>
    </w:p>
    <w:p>
      <w:pPr>
        <w:spacing w:before="120"/>
        <w:ind w:left="1000" w:right="0" w:firstLine="0"/>
        <w:jc w:val="left"/>
        <w:rPr>
          <w:sz w:val="21"/>
        </w:rPr>
      </w:pPr>
      <w:r>
        <w:fldChar w:fldCharType="begin"/>
      </w:r>
      <w:r>
        <w:instrText xml:space="preserve"> HYPERLINK \l "_bookmark21" </w:instrText>
      </w:r>
      <w:r>
        <w:fldChar w:fldCharType="separate"/>
      </w:r>
      <w:r>
        <w:rPr>
          <w:sz w:val="21"/>
        </w:rPr>
        <w:t>1.“</w:t>
      </w:r>
      <w:r>
        <w:rPr>
          <w:spacing w:val="-3"/>
          <w:sz w:val="21"/>
        </w:rPr>
        <w:t xml:space="preserve">双循环”新发展格局为企业发展提供了市场需求.................. - </w:t>
      </w:r>
      <w:r>
        <w:rPr>
          <w:sz w:val="21"/>
        </w:rPr>
        <w:t>10</w:t>
      </w:r>
      <w:r>
        <w:rPr>
          <w:spacing w:val="7"/>
          <w:sz w:val="21"/>
        </w:rPr>
        <w:t xml:space="preserve"> -</w:t>
      </w:r>
      <w:r>
        <w:rPr>
          <w:spacing w:val="7"/>
          <w:sz w:val="21"/>
        </w:rPr>
        <w:fldChar w:fldCharType="end"/>
      </w:r>
    </w:p>
    <w:p>
      <w:pPr>
        <w:pStyle w:val="3"/>
        <w:spacing w:before="7"/>
        <w:ind w:left="0"/>
        <w:rPr>
          <w:sz w:val="15"/>
        </w:rPr>
      </w:pPr>
    </w:p>
    <w:p>
      <w:pPr>
        <w:spacing w:before="0"/>
        <w:ind w:left="1000" w:right="0" w:firstLine="0"/>
        <w:jc w:val="left"/>
        <w:rPr>
          <w:sz w:val="21"/>
        </w:rPr>
      </w:pPr>
      <w:r>
        <w:fldChar w:fldCharType="begin"/>
      </w:r>
      <w:r>
        <w:instrText xml:space="preserve"> HYPERLINK \l "_bookmark22" </w:instrText>
      </w:r>
      <w:r>
        <w:fldChar w:fldCharType="separate"/>
      </w:r>
      <w:r>
        <w:rPr>
          <w:sz w:val="21"/>
        </w:rPr>
        <w:t>2.</w:t>
      </w:r>
      <w:r>
        <w:rPr>
          <w:spacing w:val="-2"/>
          <w:sz w:val="21"/>
        </w:rPr>
        <w:t xml:space="preserve">各级发展战略为工业产业升级提供了政策支持...................... - </w:t>
      </w:r>
      <w:r>
        <w:rPr>
          <w:sz w:val="21"/>
        </w:rPr>
        <w:t>10</w:t>
      </w:r>
      <w:r>
        <w:rPr>
          <w:spacing w:val="7"/>
          <w:sz w:val="21"/>
        </w:rPr>
        <w:t xml:space="preserve"> -</w:t>
      </w:r>
      <w:r>
        <w:rPr>
          <w:spacing w:val="7"/>
          <w:sz w:val="21"/>
        </w:rPr>
        <w:fldChar w:fldCharType="end"/>
      </w:r>
    </w:p>
    <w:p>
      <w:pPr>
        <w:pStyle w:val="3"/>
        <w:spacing w:before="6"/>
        <w:ind w:left="0"/>
        <w:rPr>
          <w:sz w:val="15"/>
        </w:rPr>
      </w:pPr>
    </w:p>
    <w:p>
      <w:pPr>
        <w:spacing w:before="1"/>
        <w:ind w:left="1000" w:right="0" w:firstLine="0"/>
        <w:jc w:val="left"/>
        <w:rPr>
          <w:sz w:val="21"/>
        </w:rPr>
      </w:pPr>
      <w:r>
        <w:fldChar w:fldCharType="begin"/>
      </w:r>
      <w:r>
        <w:instrText xml:space="preserve"> HYPERLINK \l "_bookmark23" </w:instrText>
      </w:r>
      <w:r>
        <w:fldChar w:fldCharType="separate"/>
      </w:r>
      <w:r>
        <w:rPr>
          <w:sz w:val="21"/>
        </w:rPr>
        <w:t>3.</w:t>
      </w:r>
      <w:r>
        <w:rPr>
          <w:spacing w:val="-3"/>
          <w:sz w:val="21"/>
        </w:rPr>
        <w:t xml:space="preserve">精准扶贫与乡村振兴战略有序衔接为工业发展提供后发优势.......... - </w:t>
      </w:r>
      <w:r>
        <w:rPr>
          <w:sz w:val="21"/>
        </w:rPr>
        <w:t>10</w:t>
      </w:r>
      <w:r>
        <w:rPr>
          <w:spacing w:val="7"/>
          <w:sz w:val="21"/>
        </w:rPr>
        <w:t xml:space="preserve"> -</w:t>
      </w:r>
      <w:r>
        <w:rPr>
          <w:spacing w:val="7"/>
          <w:sz w:val="21"/>
        </w:rPr>
        <w:fldChar w:fldCharType="end"/>
      </w:r>
    </w:p>
    <w:p>
      <w:pPr>
        <w:pStyle w:val="3"/>
        <w:spacing w:before="6"/>
        <w:ind w:left="0"/>
        <w:rPr>
          <w:sz w:val="15"/>
        </w:rPr>
      </w:pPr>
    </w:p>
    <w:p>
      <w:pPr>
        <w:spacing w:before="0"/>
        <w:ind w:left="1000" w:right="0" w:firstLine="0"/>
        <w:jc w:val="left"/>
        <w:rPr>
          <w:sz w:val="21"/>
        </w:rPr>
      </w:pPr>
      <w:r>
        <w:fldChar w:fldCharType="begin"/>
      </w:r>
      <w:r>
        <w:instrText xml:space="preserve"> HYPERLINK \l "_bookmark24" </w:instrText>
      </w:r>
      <w:r>
        <w:fldChar w:fldCharType="separate"/>
      </w:r>
      <w:r>
        <w:rPr>
          <w:sz w:val="21"/>
        </w:rPr>
        <w:t>4.</w:t>
      </w:r>
      <w:r>
        <w:rPr>
          <w:spacing w:val="-3"/>
          <w:sz w:val="21"/>
        </w:rPr>
        <w:t xml:space="preserve">新一轮科技革命为新兴产业发展提供了技术支撑.................... - </w:t>
      </w:r>
      <w:r>
        <w:rPr>
          <w:sz w:val="21"/>
        </w:rPr>
        <w:t>11</w:t>
      </w:r>
      <w:r>
        <w:rPr>
          <w:spacing w:val="7"/>
          <w:sz w:val="21"/>
        </w:rPr>
        <w:t xml:space="preserve"> -</w:t>
      </w:r>
      <w:r>
        <w:rPr>
          <w:spacing w:val="7"/>
          <w:sz w:val="21"/>
        </w:rPr>
        <w:fldChar w:fldCharType="end"/>
      </w:r>
    </w:p>
    <w:p>
      <w:pPr>
        <w:pStyle w:val="3"/>
        <w:spacing w:before="7"/>
        <w:ind w:left="0"/>
        <w:rPr>
          <w:sz w:val="15"/>
        </w:rPr>
      </w:pPr>
    </w:p>
    <w:p>
      <w:pPr>
        <w:pStyle w:val="8"/>
        <w:numPr>
          <w:ilvl w:val="0"/>
          <w:numId w:val="1"/>
        </w:numPr>
        <w:tabs>
          <w:tab w:val="left" w:pos="1213"/>
        </w:tabs>
        <w:spacing w:before="0" w:after="0" w:line="240" w:lineRule="auto"/>
        <w:ind w:left="1212" w:right="0" w:hanging="213"/>
        <w:jc w:val="left"/>
        <w:rPr>
          <w:rFonts w:hint="eastAsia" w:ascii="宋体" w:eastAsia="宋体"/>
          <w:sz w:val="21"/>
        </w:rPr>
      </w:pPr>
      <w:r>
        <w:fldChar w:fldCharType="begin"/>
      </w:r>
      <w:r>
        <w:instrText xml:space="preserve"> HYPERLINK \l "_bookmark25" </w:instrText>
      </w:r>
      <w:r>
        <w:fldChar w:fldCharType="separate"/>
      </w:r>
      <w:r>
        <w:rPr>
          <w:rFonts w:hint="eastAsia" w:ascii="宋体" w:eastAsia="宋体"/>
          <w:spacing w:val="-3"/>
          <w:sz w:val="21"/>
        </w:rPr>
        <w:t xml:space="preserve">交通运输条件的跨越式发展增强了龙山的区位优势.................. - </w:t>
      </w:r>
      <w:r>
        <w:rPr>
          <w:rFonts w:hint="eastAsia" w:ascii="宋体" w:eastAsia="宋体"/>
          <w:sz w:val="21"/>
        </w:rPr>
        <w:t>11</w:t>
      </w:r>
      <w:r>
        <w:rPr>
          <w:rFonts w:hint="eastAsia" w:ascii="宋体" w:eastAsia="宋体"/>
          <w:spacing w:val="7"/>
          <w:sz w:val="21"/>
        </w:rPr>
        <w:t xml:space="preserve"> -</w:t>
      </w:r>
      <w:r>
        <w:rPr>
          <w:rFonts w:hint="eastAsia" w:ascii="宋体" w:eastAsia="宋体"/>
          <w:spacing w:val="7"/>
          <w:sz w:val="21"/>
        </w:rPr>
        <w:fldChar w:fldCharType="end"/>
      </w:r>
    </w:p>
    <w:p>
      <w:pPr>
        <w:pStyle w:val="3"/>
        <w:spacing w:before="12"/>
        <w:ind w:left="0"/>
        <w:rPr>
          <w:sz w:val="9"/>
        </w:rPr>
      </w:pPr>
      <w:r>
        <mc:AlternateContent>
          <mc:Choice Requires="wps">
            <w:drawing>
              <wp:anchor distT="0" distB="0" distL="114300" distR="114300" simplePos="0" relativeHeight="251660288" behindDoc="1" locked="0" layoutInCell="1" allowOverlap="1">
                <wp:simplePos x="0" y="0"/>
                <wp:positionH relativeFrom="page">
                  <wp:posOffset>1657985</wp:posOffset>
                </wp:positionH>
                <wp:positionV relativeFrom="paragraph">
                  <wp:posOffset>56515</wp:posOffset>
                </wp:positionV>
                <wp:extent cx="4778375" cy="297180"/>
                <wp:effectExtent l="0" t="0" r="0" b="0"/>
                <wp:wrapNone/>
                <wp:docPr id="2" name="矩形 2"/>
                <wp:cNvGraphicFramePr/>
                <a:graphic xmlns:a="http://schemas.openxmlformats.org/drawingml/2006/main">
                  <a:graphicData uri="http://schemas.microsoft.com/office/word/2010/wordprocessingShape">
                    <wps:wsp>
                      <wps:cNvSpPr/>
                      <wps:spPr>
                        <a:xfrm>
                          <a:off x="0" y="0"/>
                          <a:ext cx="4778375" cy="297180"/>
                        </a:xfrm>
                        <a:prstGeom prst="rect">
                          <a:avLst/>
                        </a:prstGeom>
                        <a:noFill/>
                        <a:ln>
                          <a:noFill/>
                        </a:ln>
                      </wps:spPr>
                      <wps:bodyPr vert="horz" anchor="t" anchorCtr="0" upright="1"/>
                    </wps:wsp>
                  </a:graphicData>
                </a:graphic>
              </wp:anchor>
            </w:drawing>
          </mc:Choice>
          <mc:Fallback>
            <w:pict>
              <v:rect id="_x0000_s1026" o:spid="_x0000_s1026" o:spt="1" style="position:absolute;left:0pt;margin-left:130.55pt;margin-top:4.45pt;height:23.4pt;width:376.25pt;mso-position-horizontal-relative:page;z-index:-251656192;mso-width-relative:page;mso-height-relative:page;" filled="f" stroked="f" coordsize="21600,21600" o:gfxdata="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C0kPaAAAACQEAAA8AAAAAAAAAAQAgAAAAIgAAAGRycy9kb3ducmV2LnhtbFBLAQIUABQAAAAI&#10;AIdO4kC9Xql1sgEAAFsDAAAOAAAAAAAAAAEAIAAAACkBAABkcnMvZTJvRG9jLnhtbFBLBQYAAAAA&#10;BgAGAFkBAABNBQAAAAA=&#10;">
                <v:fill on="f" focussize="0,0"/>
                <v:stroke on="f"/>
                <v:imagedata o:title=""/>
                <o:lock v:ext="edit" aspectratio="f"/>
              </v:rect>
            </w:pict>
          </mc:Fallback>
        </mc:AlternateContent>
      </w:r>
    </w:p>
    <w:p>
      <w:pPr>
        <w:pStyle w:val="8"/>
        <w:numPr>
          <w:ilvl w:val="0"/>
          <w:numId w:val="1"/>
        </w:numPr>
        <w:tabs>
          <w:tab w:val="left" w:pos="1213"/>
        </w:tabs>
        <w:spacing w:before="0" w:after="0" w:line="240" w:lineRule="auto"/>
        <w:ind w:left="1212" w:right="0" w:hanging="213"/>
        <w:jc w:val="left"/>
        <w:rPr>
          <w:rFonts w:hint="eastAsia" w:ascii="宋体" w:eastAsia="宋体"/>
          <w:spacing w:val="-3"/>
          <w:sz w:val="21"/>
        </w:rPr>
      </w:pPr>
      <w:r>
        <w:rPr>
          <w:rFonts w:hint="eastAsia" w:ascii="宋体" w:eastAsia="宋体"/>
          <w:spacing w:val="-3"/>
          <w:sz w:val="21"/>
        </w:rPr>
        <w:fldChar w:fldCharType="begin"/>
      </w:r>
      <w:r>
        <w:rPr>
          <w:rFonts w:hint="eastAsia" w:ascii="宋体" w:eastAsia="宋体"/>
          <w:spacing w:val="-3"/>
          <w:sz w:val="21"/>
        </w:rPr>
        <w:instrText xml:space="preserve"> HYPERLINK \l "_bookmark26" </w:instrText>
      </w:r>
      <w:r>
        <w:rPr>
          <w:rFonts w:hint="eastAsia" w:ascii="宋体" w:eastAsia="宋体"/>
          <w:spacing w:val="-3"/>
          <w:sz w:val="21"/>
        </w:rPr>
        <w:fldChar w:fldCharType="separate"/>
      </w:r>
      <w:r>
        <w:rPr>
          <w:rFonts w:hint="eastAsia" w:ascii="宋体" w:eastAsia="宋体"/>
          <w:spacing w:val="-3"/>
          <w:sz w:val="21"/>
        </w:rPr>
        <w:t>新型基础设施建设为龙山工业结构转变指明了方向.................. - 12 -</w:t>
      </w:r>
      <w:r>
        <w:rPr>
          <w:rFonts w:hint="eastAsia" w:ascii="宋体" w:eastAsia="宋体"/>
          <w:spacing w:val="-3"/>
          <w:sz w:val="21"/>
        </w:rPr>
        <w:fldChar w:fldCharType="end"/>
      </w:r>
    </w:p>
    <w:p>
      <w:pPr>
        <w:spacing w:before="18"/>
        <w:ind w:left="0" w:right="885" w:firstLine="0"/>
        <w:jc w:val="center"/>
        <w:rPr>
          <w:rFonts w:ascii="Times New Roman"/>
          <w:sz w:val="28"/>
        </w:rPr>
      </w:pPr>
      <w:r>
        <w:rPr>
          <w:rFonts w:ascii="Times New Roman"/>
          <w:w w:val="100"/>
          <w:sz w:val="28"/>
        </w:rPr>
        <w:t>I</w:t>
      </w:r>
    </w:p>
    <w:p>
      <w:pPr>
        <w:spacing w:after="0"/>
        <w:jc w:val="center"/>
        <w:rPr>
          <w:rFonts w:ascii="Times New Roman"/>
          <w:sz w:val="28"/>
        </w:rPr>
        <w:sectPr>
          <w:pgSz w:w="11910" w:h="16840"/>
          <w:pgMar w:top="1400" w:right="760" w:bottom="280" w:left="1640" w:header="720" w:footer="720" w:gutter="0"/>
          <w:cols w:space="720" w:num="1"/>
        </w:sectPr>
      </w:pPr>
    </w:p>
    <w:p>
      <w:pPr>
        <w:spacing w:before="0" w:line="409" w:lineRule="exact"/>
        <w:ind w:left="580" w:right="0" w:firstLine="0"/>
        <w:jc w:val="left"/>
        <w:rPr>
          <w:rFonts w:hint="eastAsia" w:ascii="微软雅黑" w:eastAsia="微软雅黑"/>
          <w:b/>
          <w:sz w:val="24"/>
        </w:rPr>
      </w:pPr>
      <w:r>
        <w:fldChar w:fldCharType="begin"/>
      </w:r>
      <w:r>
        <w:instrText xml:space="preserve"> HYPERLINK \l "_bookmark27" </w:instrText>
      </w:r>
      <w:r>
        <w:fldChar w:fldCharType="separate"/>
      </w:r>
      <w:r>
        <w:rPr>
          <w:rFonts w:hint="eastAsia" w:ascii="微软雅黑" w:eastAsia="微软雅黑"/>
          <w:b/>
          <w:w w:val="110"/>
          <w:sz w:val="24"/>
        </w:rPr>
        <w:t>（二）</w:t>
      </w:r>
      <w:r>
        <w:rPr>
          <w:rFonts w:hint="eastAsia" w:ascii="微软雅黑" w:eastAsia="微软雅黑"/>
          <w:b/>
          <w:spacing w:val="2"/>
          <w:w w:val="110"/>
          <w:sz w:val="24"/>
        </w:rPr>
        <w:t>面临挑战</w:t>
      </w:r>
      <w:r>
        <w:rPr>
          <w:rFonts w:hint="eastAsia" w:ascii="微软雅黑" w:eastAsia="微软雅黑"/>
          <w:b/>
          <w:spacing w:val="1"/>
          <w:w w:val="155"/>
          <w:sz w:val="24"/>
        </w:rPr>
        <w:t xml:space="preserve">............................................ </w:t>
      </w:r>
      <w:r>
        <w:rPr>
          <w:rFonts w:hint="eastAsia" w:ascii="微软雅黑" w:eastAsia="微软雅黑"/>
          <w:b/>
          <w:spacing w:val="14"/>
          <w:w w:val="110"/>
          <w:sz w:val="24"/>
        </w:rPr>
        <w:t xml:space="preserve">-   </w:t>
      </w:r>
      <w:r>
        <w:rPr>
          <w:rFonts w:hint="eastAsia" w:ascii="微软雅黑" w:eastAsia="微软雅黑"/>
          <w:b/>
          <w:w w:val="110"/>
          <w:sz w:val="24"/>
        </w:rPr>
        <w:t>12</w:t>
      </w:r>
      <w:r>
        <w:rPr>
          <w:rFonts w:hint="eastAsia" w:ascii="微软雅黑" w:eastAsia="微软雅黑"/>
          <w:b/>
          <w:spacing w:val="12"/>
          <w:w w:val="110"/>
          <w:sz w:val="24"/>
        </w:rPr>
        <w:t xml:space="preserve">   -</w:t>
      </w:r>
      <w:r>
        <w:rPr>
          <w:rFonts w:hint="eastAsia" w:ascii="微软雅黑" w:eastAsia="微软雅黑"/>
          <w:b/>
          <w:spacing w:val="12"/>
          <w:w w:val="110"/>
          <w:sz w:val="24"/>
        </w:rPr>
        <w:fldChar w:fldCharType="end"/>
      </w:r>
    </w:p>
    <w:p>
      <w:pPr>
        <w:pStyle w:val="3"/>
        <w:spacing w:before="1" w:after="1"/>
        <w:ind w:left="0"/>
        <w:rPr>
          <w:rFonts w:ascii="微软雅黑"/>
          <w:b/>
          <w:sz w:val="8"/>
        </w:rPr>
      </w:pPr>
    </w:p>
    <w:tbl>
      <w:tblPr>
        <w:tblStyle w:val="5"/>
        <w:tblW w:w="0" w:type="auto"/>
        <w:tblInd w:w="9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7045"/>
        <w:gridCol w:w="317"/>
        <w:gridCol w:w="2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9" w:hRule="atLeast"/>
        </w:trPr>
        <w:tc>
          <w:tcPr>
            <w:tcW w:w="7045" w:type="dxa"/>
          </w:tcPr>
          <w:p>
            <w:pPr>
              <w:pStyle w:val="9"/>
              <w:tabs>
                <w:tab w:val="left" w:leader="dot" w:pos="6548"/>
              </w:tabs>
              <w:spacing w:before="0" w:line="241" w:lineRule="exact"/>
              <w:ind w:right="50"/>
              <w:jc w:val="right"/>
              <w:rPr>
                <w:sz w:val="21"/>
              </w:rPr>
            </w:pPr>
            <w:r>
              <w:fldChar w:fldCharType="begin"/>
            </w:r>
            <w:r>
              <w:instrText xml:space="preserve"> HYPERLINK \l "_bookmark28" </w:instrText>
            </w:r>
            <w:r>
              <w:fldChar w:fldCharType="separate"/>
            </w:r>
            <w:r>
              <w:rPr>
                <w:sz w:val="21"/>
              </w:rPr>
              <w:t>1.承</w:t>
            </w:r>
            <w:r>
              <w:rPr>
                <w:spacing w:val="-3"/>
                <w:sz w:val="21"/>
              </w:rPr>
              <w:t>接</w:t>
            </w:r>
            <w:r>
              <w:rPr>
                <w:sz w:val="21"/>
              </w:rPr>
              <w:t>产</w:t>
            </w:r>
            <w:r>
              <w:rPr>
                <w:spacing w:val="-3"/>
                <w:sz w:val="21"/>
              </w:rPr>
              <w:t>业</w:t>
            </w:r>
            <w:r>
              <w:rPr>
                <w:sz w:val="21"/>
              </w:rPr>
              <w:t>转</w:t>
            </w:r>
            <w:r>
              <w:rPr>
                <w:spacing w:val="-3"/>
                <w:sz w:val="21"/>
              </w:rPr>
              <w:t>移</w:t>
            </w:r>
            <w:r>
              <w:rPr>
                <w:sz w:val="21"/>
              </w:rPr>
              <w:t>的</w:t>
            </w:r>
            <w:r>
              <w:rPr>
                <w:spacing w:val="-3"/>
                <w:sz w:val="21"/>
              </w:rPr>
              <w:t>竞</w:t>
            </w:r>
            <w:r>
              <w:rPr>
                <w:sz w:val="21"/>
              </w:rPr>
              <w:t>争</w:t>
            </w:r>
            <w:r>
              <w:rPr>
                <w:sz w:val="21"/>
              </w:rPr>
              <w:tab/>
            </w:r>
            <w:r>
              <w:rPr>
                <w:sz w:val="21"/>
              </w:rPr>
              <w:t>..</w:t>
            </w:r>
            <w:r>
              <w:rPr>
                <w:spacing w:val="-27"/>
                <w:sz w:val="21"/>
              </w:rPr>
              <w:t xml:space="preserve"> </w:t>
            </w:r>
            <w:r>
              <w:rPr>
                <w:sz w:val="21"/>
              </w:rPr>
              <w:t>-</w:t>
            </w:r>
            <w:r>
              <w:rPr>
                <w:sz w:val="21"/>
              </w:rPr>
              <w:fldChar w:fldCharType="end"/>
            </w:r>
          </w:p>
        </w:tc>
        <w:tc>
          <w:tcPr>
            <w:tcW w:w="317" w:type="dxa"/>
          </w:tcPr>
          <w:p>
            <w:pPr>
              <w:pStyle w:val="9"/>
              <w:spacing w:before="0" w:line="241" w:lineRule="exact"/>
              <w:ind w:right="50"/>
              <w:jc w:val="right"/>
              <w:rPr>
                <w:sz w:val="21"/>
              </w:rPr>
            </w:pPr>
            <w:r>
              <w:fldChar w:fldCharType="begin"/>
            </w:r>
            <w:r>
              <w:instrText xml:space="preserve"> HYPERLINK \l "_bookmark28" </w:instrText>
            </w:r>
            <w:r>
              <w:fldChar w:fldCharType="separate"/>
            </w:r>
            <w:r>
              <w:rPr>
                <w:sz w:val="21"/>
              </w:rPr>
              <w:t>12</w:t>
            </w:r>
            <w:r>
              <w:rPr>
                <w:sz w:val="21"/>
              </w:rPr>
              <w:fldChar w:fldCharType="end"/>
            </w:r>
          </w:p>
        </w:tc>
        <w:tc>
          <w:tcPr>
            <w:tcW w:w="209" w:type="dxa"/>
          </w:tcPr>
          <w:p>
            <w:pPr>
              <w:pStyle w:val="9"/>
              <w:spacing w:before="0" w:line="241" w:lineRule="exact"/>
              <w:ind w:left="2"/>
              <w:jc w:val="center"/>
              <w:rPr>
                <w:sz w:val="21"/>
              </w:rPr>
            </w:pPr>
            <w:r>
              <w:fldChar w:fldCharType="begin"/>
            </w:r>
            <w:r>
              <w:instrText xml:space="preserve"> HYPERLINK \l "_bookmark28" </w:instrText>
            </w:r>
            <w:r>
              <w:fldChar w:fldCharType="separate"/>
            </w:r>
            <w:r>
              <w:rPr>
                <w:w w:val="100"/>
                <w:sz w:val="21"/>
              </w:rPr>
              <w:t>-</w:t>
            </w:r>
            <w:r>
              <w:rPr>
                <w:w w:val="100"/>
                <w:sz w:val="21"/>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7045" w:type="dxa"/>
          </w:tcPr>
          <w:p>
            <w:pPr>
              <w:pStyle w:val="9"/>
              <w:tabs>
                <w:tab w:val="left" w:leader="dot" w:pos="6548"/>
              </w:tabs>
              <w:ind w:right="50"/>
              <w:jc w:val="right"/>
              <w:rPr>
                <w:sz w:val="21"/>
              </w:rPr>
            </w:pPr>
            <w:r>
              <w:fldChar w:fldCharType="begin"/>
            </w:r>
            <w:r>
              <w:instrText xml:space="preserve"> HYPERLINK \l "_bookmark29" </w:instrText>
            </w:r>
            <w:r>
              <w:fldChar w:fldCharType="separate"/>
            </w:r>
            <w:r>
              <w:rPr>
                <w:sz w:val="21"/>
              </w:rPr>
              <w:t>2.招</w:t>
            </w:r>
            <w:r>
              <w:rPr>
                <w:spacing w:val="-3"/>
                <w:sz w:val="21"/>
              </w:rPr>
              <w:t>商</w:t>
            </w:r>
            <w:r>
              <w:rPr>
                <w:sz w:val="21"/>
              </w:rPr>
              <w:t>引</w:t>
            </w:r>
            <w:r>
              <w:rPr>
                <w:spacing w:val="-3"/>
                <w:sz w:val="21"/>
              </w:rPr>
              <w:t>项</w:t>
            </w:r>
            <w:r>
              <w:rPr>
                <w:sz w:val="21"/>
              </w:rPr>
              <w:t>的</w:t>
            </w:r>
            <w:r>
              <w:rPr>
                <w:spacing w:val="-3"/>
                <w:sz w:val="21"/>
              </w:rPr>
              <w:t>融</w:t>
            </w:r>
            <w:r>
              <w:rPr>
                <w:sz w:val="21"/>
              </w:rPr>
              <w:t>资</w:t>
            </w:r>
            <w:r>
              <w:rPr>
                <w:spacing w:val="-3"/>
                <w:sz w:val="21"/>
              </w:rPr>
              <w:t>困</w:t>
            </w:r>
            <w:r>
              <w:rPr>
                <w:sz w:val="21"/>
              </w:rPr>
              <w:t>难</w:t>
            </w:r>
            <w:r>
              <w:rPr>
                <w:sz w:val="21"/>
              </w:rPr>
              <w:tab/>
            </w:r>
            <w:r>
              <w:rPr>
                <w:sz w:val="21"/>
              </w:rPr>
              <w:t>..</w:t>
            </w:r>
            <w:r>
              <w:rPr>
                <w:spacing w:val="-27"/>
                <w:sz w:val="21"/>
              </w:rPr>
              <w:t xml:space="preserve"> </w:t>
            </w:r>
            <w:r>
              <w:rPr>
                <w:sz w:val="21"/>
              </w:rPr>
              <w:t>-</w:t>
            </w:r>
            <w:r>
              <w:rPr>
                <w:sz w:val="21"/>
              </w:rPr>
              <w:fldChar w:fldCharType="end"/>
            </w:r>
          </w:p>
        </w:tc>
        <w:tc>
          <w:tcPr>
            <w:tcW w:w="317" w:type="dxa"/>
          </w:tcPr>
          <w:p>
            <w:pPr>
              <w:pStyle w:val="9"/>
              <w:ind w:right="50"/>
              <w:jc w:val="right"/>
              <w:rPr>
                <w:sz w:val="21"/>
              </w:rPr>
            </w:pPr>
            <w:r>
              <w:fldChar w:fldCharType="begin"/>
            </w:r>
            <w:r>
              <w:instrText xml:space="preserve"> HYPERLINK \l "_bookmark29" </w:instrText>
            </w:r>
            <w:r>
              <w:fldChar w:fldCharType="separate"/>
            </w:r>
            <w:r>
              <w:rPr>
                <w:sz w:val="21"/>
              </w:rPr>
              <w:t>12</w:t>
            </w:r>
            <w:r>
              <w:rPr>
                <w:sz w:val="21"/>
              </w:rPr>
              <w:fldChar w:fldCharType="end"/>
            </w:r>
          </w:p>
        </w:tc>
        <w:tc>
          <w:tcPr>
            <w:tcW w:w="209" w:type="dxa"/>
          </w:tcPr>
          <w:p>
            <w:pPr>
              <w:pStyle w:val="9"/>
              <w:ind w:left="2"/>
              <w:jc w:val="center"/>
              <w:rPr>
                <w:sz w:val="21"/>
              </w:rPr>
            </w:pPr>
            <w:r>
              <w:fldChar w:fldCharType="begin"/>
            </w:r>
            <w:r>
              <w:instrText xml:space="preserve"> HYPERLINK \l "_bookmark29" </w:instrText>
            </w:r>
            <w:r>
              <w:fldChar w:fldCharType="separate"/>
            </w:r>
            <w:r>
              <w:rPr>
                <w:w w:val="100"/>
                <w:sz w:val="21"/>
              </w:rPr>
              <w:t>-</w:t>
            </w:r>
            <w:r>
              <w:rPr>
                <w:w w:val="100"/>
                <w:sz w:val="21"/>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9" w:hRule="atLeast"/>
        </w:trPr>
        <w:tc>
          <w:tcPr>
            <w:tcW w:w="7045" w:type="dxa"/>
          </w:tcPr>
          <w:p>
            <w:pPr>
              <w:pStyle w:val="9"/>
              <w:tabs>
                <w:tab w:val="left" w:leader="dot" w:pos="6548"/>
              </w:tabs>
              <w:spacing w:line="220" w:lineRule="exact"/>
              <w:ind w:right="50"/>
              <w:jc w:val="right"/>
              <w:rPr>
                <w:sz w:val="21"/>
              </w:rPr>
            </w:pPr>
            <w:r>
              <w:fldChar w:fldCharType="begin"/>
            </w:r>
            <w:r>
              <w:instrText xml:space="preserve"> HYPERLINK \l "_bookmark30" </w:instrText>
            </w:r>
            <w:r>
              <w:fldChar w:fldCharType="separate"/>
            </w:r>
            <w:r>
              <w:rPr>
                <w:sz w:val="21"/>
              </w:rPr>
              <w:t>3.生</w:t>
            </w:r>
            <w:r>
              <w:rPr>
                <w:spacing w:val="-3"/>
                <w:sz w:val="21"/>
              </w:rPr>
              <w:t>态</w:t>
            </w:r>
            <w:r>
              <w:rPr>
                <w:sz w:val="21"/>
              </w:rPr>
              <w:t>环</w:t>
            </w:r>
            <w:r>
              <w:rPr>
                <w:spacing w:val="-3"/>
                <w:sz w:val="21"/>
              </w:rPr>
              <w:t>境</w:t>
            </w:r>
            <w:r>
              <w:rPr>
                <w:sz w:val="21"/>
              </w:rPr>
              <w:t>的</w:t>
            </w:r>
            <w:r>
              <w:rPr>
                <w:spacing w:val="-3"/>
                <w:sz w:val="21"/>
              </w:rPr>
              <w:t>底</w:t>
            </w:r>
            <w:r>
              <w:rPr>
                <w:sz w:val="21"/>
              </w:rPr>
              <w:t>线</w:t>
            </w:r>
            <w:r>
              <w:rPr>
                <w:spacing w:val="-3"/>
                <w:sz w:val="21"/>
              </w:rPr>
              <w:t>约</w:t>
            </w:r>
            <w:r>
              <w:rPr>
                <w:sz w:val="21"/>
              </w:rPr>
              <w:t>束</w:t>
            </w:r>
            <w:r>
              <w:rPr>
                <w:sz w:val="21"/>
              </w:rPr>
              <w:tab/>
            </w:r>
            <w:r>
              <w:rPr>
                <w:sz w:val="21"/>
              </w:rPr>
              <w:t>..</w:t>
            </w:r>
            <w:r>
              <w:rPr>
                <w:spacing w:val="-27"/>
                <w:sz w:val="21"/>
              </w:rPr>
              <w:t xml:space="preserve"> </w:t>
            </w:r>
            <w:r>
              <w:rPr>
                <w:sz w:val="21"/>
              </w:rPr>
              <w:t>-</w:t>
            </w:r>
            <w:r>
              <w:rPr>
                <w:sz w:val="21"/>
              </w:rPr>
              <w:fldChar w:fldCharType="end"/>
            </w:r>
          </w:p>
        </w:tc>
        <w:tc>
          <w:tcPr>
            <w:tcW w:w="317" w:type="dxa"/>
          </w:tcPr>
          <w:p>
            <w:pPr>
              <w:pStyle w:val="9"/>
              <w:spacing w:line="220" w:lineRule="exact"/>
              <w:ind w:right="50"/>
              <w:jc w:val="right"/>
              <w:rPr>
                <w:sz w:val="21"/>
              </w:rPr>
            </w:pPr>
            <w:r>
              <w:fldChar w:fldCharType="begin"/>
            </w:r>
            <w:r>
              <w:instrText xml:space="preserve"> HYPERLINK \l "_bookmark30" </w:instrText>
            </w:r>
            <w:r>
              <w:fldChar w:fldCharType="separate"/>
            </w:r>
            <w:r>
              <w:rPr>
                <w:sz w:val="21"/>
              </w:rPr>
              <w:t>13</w:t>
            </w:r>
            <w:r>
              <w:rPr>
                <w:sz w:val="21"/>
              </w:rPr>
              <w:fldChar w:fldCharType="end"/>
            </w:r>
          </w:p>
        </w:tc>
        <w:tc>
          <w:tcPr>
            <w:tcW w:w="209" w:type="dxa"/>
          </w:tcPr>
          <w:p>
            <w:pPr>
              <w:pStyle w:val="9"/>
              <w:spacing w:line="220" w:lineRule="exact"/>
              <w:ind w:left="2"/>
              <w:jc w:val="center"/>
              <w:rPr>
                <w:sz w:val="21"/>
              </w:rPr>
            </w:pPr>
            <w:r>
              <w:fldChar w:fldCharType="begin"/>
            </w:r>
            <w:r>
              <w:instrText xml:space="preserve"> HYPERLINK \l "_bookmark30" </w:instrText>
            </w:r>
            <w:r>
              <w:fldChar w:fldCharType="separate"/>
            </w:r>
            <w:r>
              <w:rPr>
                <w:w w:val="100"/>
                <w:sz w:val="21"/>
              </w:rPr>
              <w:t>-</w:t>
            </w:r>
            <w:r>
              <w:rPr>
                <w:w w:val="100"/>
                <w:sz w:val="21"/>
              </w:rPr>
              <w:fldChar w:fldCharType="end"/>
            </w:r>
          </w:p>
        </w:tc>
      </w:tr>
    </w:tbl>
    <w:p>
      <w:pPr>
        <w:spacing w:before="172"/>
        <w:ind w:left="0" w:right="1034" w:firstLine="0"/>
        <w:jc w:val="right"/>
        <w:rPr>
          <w:rFonts w:hint="eastAsia" w:ascii="微软雅黑" w:eastAsia="微软雅黑"/>
          <w:b/>
          <w:sz w:val="28"/>
        </w:rPr>
      </w:pPr>
      <w:r>
        <w:fldChar w:fldCharType="begin"/>
      </w:r>
      <w:r>
        <w:instrText xml:space="preserve"> HYPERLINK \l "_bookmark31" </w:instrText>
      </w:r>
      <w:r>
        <w:fldChar w:fldCharType="separate"/>
      </w:r>
      <w:r>
        <w:rPr>
          <w:rFonts w:hint="eastAsia" w:ascii="微软雅黑" w:eastAsia="微软雅黑"/>
          <w:b/>
          <w:spacing w:val="4"/>
          <w:w w:val="110"/>
          <w:sz w:val="28"/>
        </w:rPr>
        <w:t xml:space="preserve">四、总体要求  </w:t>
      </w:r>
      <w:r>
        <w:rPr>
          <w:rFonts w:hint="eastAsia" w:ascii="微软雅黑" w:eastAsia="微软雅黑"/>
          <w:b/>
          <w:spacing w:val="1"/>
          <w:w w:val="155"/>
          <w:sz w:val="28"/>
        </w:rPr>
        <w:t xml:space="preserve">....................................... </w:t>
      </w:r>
      <w:r>
        <w:rPr>
          <w:rFonts w:hint="eastAsia" w:ascii="微软雅黑" w:eastAsia="微软雅黑"/>
          <w:b/>
          <w:spacing w:val="1"/>
          <w:w w:val="110"/>
          <w:sz w:val="28"/>
        </w:rPr>
        <w:t xml:space="preserve">-   </w:t>
      </w:r>
      <w:r>
        <w:rPr>
          <w:rFonts w:hint="eastAsia" w:ascii="微软雅黑" w:eastAsia="微软雅黑"/>
          <w:b/>
          <w:w w:val="110"/>
          <w:sz w:val="28"/>
        </w:rPr>
        <w:t>14   -</w:t>
      </w:r>
      <w:r>
        <w:rPr>
          <w:rFonts w:hint="eastAsia" w:ascii="微软雅黑" w:eastAsia="微软雅黑"/>
          <w:b/>
          <w:w w:val="110"/>
          <w:sz w:val="28"/>
        </w:rPr>
        <w:fldChar w:fldCharType="end"/>
      </w:r>
    </w:p>
    <w:p>
      <w:pPr>
        <w:pStyle w:val="3"/>
        <w:spacing w:before="14"/>
        <w:ind w:left="0"/>
        <w:rPr>
          <w:rFonts w:ascii="微软雅黑"/>
          <w:b/>
          <w:sz w:val="9"/>
        </w:rPr>
      </w:pPr>
    </w:p>
    <w:tbl>
      <w:tblPr>
        <w:tblStyle w:val="5"/>
        <w:tblW w:w="0" w:type="auto"/>
        <w:tblInd w:w="53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7394"/>
        <w:gridCol w:w="363"/>
        <w:gridCol w:w="2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54" w:hRule="atLeast"/>
        </w:trPr>
        <w:tc>
          <w:tcPr>
            <w:tcW w:w="7394" w:type="dxa"/>
          </w:tcPr>
          <w:p>
            <w:pPr>
              <w:pStyle w:val="9"/>
              <w:spacing w:before="0" w:line="332" w:lineRule="exact"/>
              <w:ind w:left="195" w:right="203"/>
              <w:jc w:val="center"/>
              <w:rPr>
                <w:rFonts w:hint="eastAsia" w:ascii="微软雅黑" w:eastAsia="微软雅黑"/>
                <w:b/>
                <w:sz w:val="24"/>
              </w:rPr>
            </w:pPr>
            <w:r>
              <w:fldChar w:fldCharType="begin"/>
            </w:r>
            <w:r>
              <w:instrText xml:space="preserve"> HYPERLINK \l "_bookmark32" </w:instrText>
            </w:r>
            <w:r>
              <w:fldChar w:fldCharType="separate"/>
            </w:r>
            <w:r>
              <w:rPr>
                <w:rFonts w:hint="eastAsia" w:ascii="微软雅黑" w:eastAsia="微软雅黑"/>
                <w:b/>
                <w:w w:val="115"/>
                <w:sz w:val="24"/>
              </w:rPr>
              <w:t>（一）指导思想</w:t>
            </w:r>
            <w:r>
              <w:rPr>
                <w:rFonts w:hint="eastAsia" w:ascii="微软雅黑" w:eastAsia="微软雅黑"/>
                <w:b/>
                <w:w w:val="155"/>
                <w:sz w:val="24"/>
              </w:rPr>
              <w:t xml:space="preserve">............................................ </w:t>
            </w:r>
            <w:r>
              <w:rPr>
                <w:rFonts w:hint="eastAsia" w:ascii="微软雅黑" w:eastAsia="微软雅黑"/>
                <w:b/>
                <w:w w:val="115"/>
                <w:sz w:val="24"/>
              </w:rPr>
              <w:t>-</w:t>
            </w:r>
            <w:r>
              <w:rPr>
                <w:rFonts w:hint="eastAsia" w:ascii="微软雅黑" w:eastAsia="微软雅黑"/>
                <w:b/>
                <w:w w:val="115"/>
                <w:sz w:val="24"/>
              </w:rPr>
              <w:fldChar w:fldCharType="end"/>
            </w:r>
          </w:p>
        </w:tc>
        <w:tc>
          <w:tcPr>
            <w:tcW w:w="363" w:type="dxa"/>
          </w:tcPr>
          <w:p>
            <w:pPr>
              <w:pStyle w:val="9"/>
              <w:spacing w:before="0" w:line="332" w:lineRule="exact"/>
              <w:ind w:left="61"/>
              <w:rPr>
                <w:rFonts w:ascii="微软雅黑"/>
                <w:b/>
                <w:sz w:val="24"/>
              </w:rPr>
            </w:pPr>
            <w:r>
              <w:fldChar w:fldCharType="begin"/>
            </w:r>
            <w:r>
              <w:instrText xml:space="preserve"> HYPERLINK \l "_bookmark32" </w:instrText>
            </w:r>
            <w:r>
              <w:fldChar w:fldCharType="separate"/>
            </w:r>
            <w:r>
              <w:rPr>
                <w:rFonts w:ascii="微软雅黑"/>
                <w:b/>
                <w:w w:val="90"/>
                <w:sz w:val="24"/>
              </w:rPr>
              <w:t>14</w:t>
            </w:r>
            <w:r>
              <w:rPr>
                <w:rFonts w:ascii="微软雅黑"/>
                <w:b/>
                <w:w w:val="90"/>
                <w:sz w:val="24"/>
              </w:rPr>
              <w:fldChar w:fldCharType="end"/>
            </w:r>
          </w:p>
        </w:tc>
        <w:tc>
          <w:tcPr>
            <w:tcW w:w="230" w:type="dxa"/>
          </w:tcPr>
          <w:p>
            <w:pPr>
              <w:pStyle w:val="9"/>
              <w:spacing w:before="0" w:line="332" w:lineRule="exact"/>
              <w:ind w:left="12"/>
              <w:jc w:val="center"/>
              <w:rPr>
                <w:rFonts w:ascii="微软雅黑"/>
                <w:b/>
                <w:sz w:val="24"/>
              </w:rPr>
            </w:pPr>
            <w:r>
              <w:fldChar w:fldCharType="begin"/>
            </w:r>
            <w:r>
              <w:instrText xml:space="preserve"> HYPERLINK \l "_bookmark32" </w:instrText>
            </w:r>
            <w:r>
              <w:fldChar w:fldCharType="separate"/>
            </w:r>
            <w:r>
              <w:rPr>
                <w:rFonts w:ascii="微软雅黑"/>
                <w:b/>
                <w:w w:val="114"/>
                <w:sz w:val="24"/>
              </w:rPr>
              <w:t>-</w:t>
            </w:r>
            <w:r>
              <w:rPr>
                <w:rFonts w:ascii="微软雅黑"/>
                <w:b/>
                <w:w w:val="114"/>
                <w:sz w:val="24"/>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7394" w:type="dxa"/>
          </w:tcPr>
          <w:p>
            <w:pPr>
              <w:pStyle w:val="9"/>
              <w:spacing w:before="3"/>
              <w:ind w:left="195" w:right="203"/>
              <w:jc w:val="center"/>
              <w:rPr>
                <w:rFonts w:hint="eastAsia" w:ascii="微软雅黑" w:eastAsia="微软雅黑"/>
                <w:b/>
                <w:sz w:val="24"/>
              </w:rPr>
            </w:pPr>
            <w:r>
              <w:fldChar w:fldCharType="begin"/>
            </w:r>
            <w:r>
              <w:instrText xml:space="preserve"> HYPERLINK \l "_bookmark33" </w:instrText>
            </w:r>
            <w:r>
              <w:fldChar w:fldCharType="separate"/>
            </w:r>
            <w:r>
              <w:rPr>
                <w:rFonts w:hint="eastAsia" w:ascii="微软雅黑" w:eastAsia="微软雅黑"/>
                <w:b/>
                <w:w w:val="115"/>
                <w:sz w:val="24"/>
              </w:rPr>
              <w:t>（二）基本原则</w:t>
            </w:r>
            <w:r>
              <w:rPr>
                <w:rFonts w:hint="eastAsia" w:ascii="微软雅黑" w:eastAsia="微软雅黑"/>
                <w:b/>
                <w:w w:val="155"/>
                <w:sz w:val="24"/>
              </w:rPr>
              <w:t xml:space="preserve">............................................ </w:t>
            </w:r>
            <w:r>
              <w:rPr>
                <w:rFonts w:hint="eastAsia" w:ascii="微软雅黑" w:eastAsia="微软雅黑"/>
                <w:b/>
                <w:w w:val="115"/>
                <w:sz w:val="24"/>
              </w:rPr>
              <w:t>-</w:t>
            </w:r>
            <w:r>
              <w:rPr>
                <w:rFonts w:hint="eastAsia" w:ascii="微软雅黑" w:eastAsia="微软雅黑"/>
                <w:b/>
                <w:w w:val="115"/>
                <w:sz w:val="24"/>
              </w:rPr>
              <w:fldChar w:fldCharType="end"/>
            </w:r>
          </w:p>
        </w:tc>
        <w:tc>
          <w:tcPr>
            <w:tcW w:w="363" w:type="dxa"/>
          </w:tcPr>
          <w:p>
            <w:pPr>
              <w:pStyle w:val="9"/>
              <w:spacing w:before="3"/>
              <w:ind w:left="61"/>
              <w:rPr>
                <w:rFonts w:ascii="微软雅黑"/>
                <w:b/>
                <w:sz w:val="24"/>
              </w:rPr>
            </w:pPr>
            <w:r>
              <w:fldChar w:fldCharType="begin"/>
            </w:r>
            <w:r>
              <w:instrText xml:space="preserve"> HYPERLINK \l "_bookmark33" </w:instrText>
            </w:r>
            <w:r>
              <w:fldChar w:fldCharType="separate"/>
            </w:r>
            <w:r>
              <w:rPr>
                <w:rFonts w:ascii="微软雅黑"/>
                <w:b/>
                <w:w w:val="90"/>
                <w:sz w:val="24"/>
              </w:rPr>
              <w:t>14</w:t>
            </w:r>
            <w:r>
              <w:rPr>
                <w:rFonts w:ascii="微软雅黑"/>
                <w:b/>
                <w:w w:val="90"/>
                <w:sz w:val="24"/>
              </w:rPr>
              <w:fldChar w:fldCharType="end"/>
            </w:r>
          </w:p>
        </w:tc>
        <w:tc>
          <w:tcPr>
            <w:tcW w:w="230" w:type="dxa"/>
          </w:tcPr>
          <w:p>
            <w:pPr>
              <w:pStyle w:val="9"/>
              <w:spacing w:before="3"/>
              <w:ind w:left="12"/>
              <w:jc w:val="center"/>
              <w:rPr>
                <w:rFonts w:ascii="微软雅黑"/>
                <w:b/>
                <w:sz w:val="24"/>
              </w:rPr>
            </w:pPr>
            <w:r>
              <w:fldChar w:fldCharType="begin"/>
            </w:r>
            <w:r>
              <w:instrText xml:space="preserve"> HYPERLINK \l "_bookmark33" </w:instrText>
            </w:r>
            <w:r>
              <w:fldChar w:fldCharType="separate"/>
            </w:r>
            <w:r>
              <w:rPr>
                <w:rFonts w:ascii="微软雅黑"/>
                <w:b/>
                <w:w w:val="114"/>
                <w:sz w:val="24"/>
              </w:rPr>
              <w:t>-</w:t>
            </w:r>
            <w:r>
              <w:rPr>
                <w:rFonts w:ascii="微软雅黑"/>
                <w:b/>
                <w:w w:val="114"/>
                <w:sz w:val="24"/>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7394" w:type="dxa"/>
          </w:tcPr>
          <w:p>
            <w:pPr>
              <w:pStyle w:val="9"/>
              <w:spacing w:before="3"/>
              <w:ind w:left="195" w:right="203"/>
              <w:jc w:val="center"/>
              <w:rPr>
                <w:rFonts w:hint="eastAsia" w:ascii="微软雅黑" w:eastAsia="微软雅黑"/>
                <w:b/>
                <w:sz w:val="24"/>
              </w:rPr>
            </w:pPr>
            <w:r>
              <w:fldChar w:fldCharType="begin"/>
            </w:r>
            <w:r>
              <w:instrText xml:space="preserve"> HYPERLINK \l "_bookmark34" </w:instrText>
            </w:r>
            <w:r>
              <w:fldChar w:fldCharType="separate"/>
            </w:r>
            <w:r>
              <w:rPr>
                <w:rFonts w:hint="eastAsia" w:ascii="微软雅黑" w:eastAsia="微软雅黑"/>
                <w:b/>
                <w:w w:val="115"/>
                <w:sz w:val="24"/>
              </w:rPr>
              <w:t>（三）总体思路</w:t>
            </w:r>
            <w:r>
              <w:rPr>
                <w:rFonts w:hint="eastAsia" w:ascii="微软雅黑" w:eastAsia="微软雅黑"/>
                <w:b/>
                <w:w w:val="155"/>
                <w:sz w:val="24"/>
              </w:rPr>
              <w:t xml:space="preserve">............................................ </w:t>
            </w:r>
            <w:r>
              <w:rPr>
                <w:rFonts w:hint="eastAsia" w:ascii="微软雅黑" w:eastAsia="微软雅黑"/>
                <w:b/>
                <w:w w:val="115"/>
                <w:sz w:val="24"/>
              </w:rPr>
              <w:t>-</w:t>
            </w:r>
            <w:r>
              <w:rPr>
                <w:rFonts w:hint="eastAsia" w:ascii="微软雅黑" w:eastAsia="微软雅黑"/>
                <w:b/>
                <w:w w:val="115"/>
                <w:sz w:val="24"/>
              </w:rPr>
              <w:fldChar w:fldCharType="end"/>
            </w:r>
          </w:p>
        </w:tc>
        <w:tc>
          <w:tcPr>
            <w:tcW w:w="363" w:type="dxa"/>
          </w:tcPr>
          <w:p>
            <w:pPr>
              <w:pStyle w:val="9"/>
              <w:spacing w:before="3"/>
              <w:ind w:left="61"/>
              <w:rPr>
                <w:rFonts w:ascii="微软雅黑"/>
                <w:b/>
                <w:sz w:val="24"/>
              </w:rPr>
            </w:pPr>
            <w:r>
              <w:fldChar w:fldCharType="begin"/>
            </w:r>
            <w:r>
              <w:instrText xml:space="preserve"> HYPERLINK \l "_bookmark34" </w:instrText>
            </w:r>
            <w:r>
              <w:fldChar w:fldCharType="separate"/>
            </w:r>
            <w:r>
              <w:rPr>
                <w:rFonts w:ascii="微软雅黑"/>
                <w:b/>
                <w:w w:val="90"/>
                <w:sz w:val="24"/>
              </w:rPr>
              <w:t>15</w:t>
            </w:r>
            <w:r>
              <w:rPr>
                <w:rFonts w:ascii="微软雅黑"/>
                <w:b/>
                <w:w w:val="90"/>
                <w:sz w:val="24"/>
              </w:rPr>
              <w:fldChar w:fldCharType="end"/>
            </w:r>
          </w:p>
        </w:tc>
        <w:tc>
          <w:tcPr>
            <w:tcW w:w="230" w:type="dxa"/>
          </w:tcPr>
          <w:p>
            <w:pPr>
              <w:pStyle w:val="9"/>
              <w:spacing w:before="3"/>
              <w:ind w:left="12"/>
              <w:jc w:val="center"/>
              <w:rPr>
                <w:rFonts w:ascii="微软雅黑"/>
                <w:b/>
                <w:sz w:val="24"/>
              </w:rPr>
            </w:pPr>
            <w:r>
              <w:fldChar w:fldCharType="begin"/>
            </w:r>
            <w:r>
              <w:instrText xml:space="preserve"> HYPERLINK \l "_bookmark34" </w:instrText>
            </w:r>
            <w:r>
              <w:fldChar w:fldCharType="separate"/>
            </w:r>
            <w:r>
              <w:rPr>
                <w:rFonts w:ascii="微软雅黑"/>
                <w:b/>
                <w:w w:val="114"/>
                <w:sz w:val="24"/>
              </w:rPr>
              <w:t>-</w:t>
            </w:r>
            <w:r>
              <w:rPr>
                <w:rFonts w:ascii="微软雅黑"/>
                <w:b/>
                <w:w w:val="114"/>
                <w:sz w:val="24"/>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54" w:hRule="atLeast"/>
        </w:trPr>
        <w:tc>
          <w:tcPr>
            <w:tcW w:w="7394" w:type="dxa"/>
          </w:tcPr>
          <w:p>
            <w:pPr>
              <w:pStyle w:val="9"/>
              <w:spacing w:before="3" w:line="331" w:lineRule="exact"/>
              <w:ind w:left="195" w:right="203"/>
              <w:jc w:val="center"/>
              <w:rPr>
                <w:rFonts w:hint="eastAsia" w:ascii="微软雅黑" w:eastAsia="微软雅黑"/>
                <w:b/>
                <w:sz w:val="24"/>
              </w:rPr>
            </w:pPr>
            <w:r>
              <w:fldChar w:fldCharType="begin"/>
            </w:r>
            <w:r>
              <w:instrText xml:space="preserve"> HYPERLINK \l "_bookmark35" </w:instrText>
            </w:r>
            <w:r>
              <w:fldChar w:fldCharType="separate"/>
            </w:r>
            <w:r>
              <w:rPr>
                <w:rFonts w:hint="eastAsia" w:ascii="微软雅黑" w:eastAsia="微软雅黑"/>
                <w:b/>
                <w:w w:val="115"/>
                <w:sz w:val="24"/>
              </w:rPr>
              <w:t>（四）发展目标</w:t>
            </w:r>
            <w:r>
              <w:rPr>
                <w:rFonts w:hint="eastAsia" w:ascii="微软雅黑" w:eastAsia="微软雅黑"/>
                <w:b/>
                <w:w w:val="155"/>
                <w:sz w:val="24"/>
              </w:rPr>
              <w:t xml:space="preserve">............................................ </w:t>
            </w:r>
            <w:r>
              <w:rPr>
                <w:rFonts w:hint="eastAsia" w:ascii="微软雅黑" w:eastAsia="微软雅黑"/>
                <w:b/>
                <w:w w:val="115"/>
                <w:sz w:val="24"/>
              </w:rPr>
              <w:t>-</w:t>
            </w:r>
            <w:r>
              <w:rPr>
                <w:rFonts w:hint="eastAsia" w:ascii="微软雅黑" w:eastAsia="微软雅黑"/>
                <w:b/>
                <w:w w:val="115"/>
                <w:sz w:val="24"/>
              </w:rPr>
              <w:fldChar w:fldCharType="end"/>
            </w:r>
          </w:p>
        </w:tc>
        <w:tc>
          <w:tcPr>
            <w:tcW w:w="363" w:type="dxa"/>
          </w:tcPr>
          <w:p>
            <w:pPr>
              <w:pStyle w:val="9"/>
              <w:spacing w:before="3" w:line="331" w:lineRule="exact"/>
              <w:ind w:left="61"/>
              <w:rPr>
                <w:rFonts w:ascii="微软雅黑"/>
                <w:b/>
                <w:sz w:val="24"/>
              </w:rPr>
            </w:pPr>
            <w:r>
              <w:fldChar w:fldCharType="begin"/>
            </w:r>
            <w:r>
              <w:instrText xml:space="preserve"> HYPERLINK \l "_bookmark35" </w:instrText>
            </w:r>
            <w:r>
              <w:fldChar w:fldCharType="separate"/>
            </w:r>
            <w:r>
              <w:rPr>
                <w:rFonts w:ascii="微软雅黑"/>
                <w:b/>
                <w:w w:val="90"/>
                <w:sz w:val="24"/>
              </w:rPr>
              <w:t>15</w:t>
            </w:r>
            <w:r>
              <w:rPr>
                <w:rFonts w:ascii="微软雅黑"/>
                <w:b/>
                <w:w w:val="90"/>
                <w:sz w:val="24"/>
              </w:rPr>
              <w:fldChar w:fldCharType="end"/>
            </w:r>
          </w:p>
        </w:tc>
        <w:tc>
          <w:tcPr>
            <w:tcW w:w="230" w:type="dxa"/>
          </w:tcPr>
          <w:p>
            <w:pPr>
              <w:pStyle w:val="9"/>
              <w:spacing w:before="3" w:line="331" w:lineRule="exact"/>
              <w:ind w:left="12"/>
              <w:jc w:val="center"/>
              <w:rPr>
                <w:rFonts w:ascii="微软雅黑"/>
                <w:b/>
                <w:sz w:val="24"/>
              </w:rPr>
            </w:pPr>
            <w:r>
              <w:fldChar w:fldCharType="begin"/>
            </w:r>
            <w:r>
              <w:instrText xml:space="preserve"> HYPERLINK \l "_bookmark35" </w:instrText>
            </w:r>
            <w:r>
              <w:fldChar w:fldCharType="separate"/>
            </w:r>
            <w:r>
              <w:rPr>
                <w:rFonts w:ascii="微软雅黑"/>
                <w:b/>
                <w:w w:val="114"/>
                <w:sz w:val="24"/>
              </w:rPr>
              <w:t>-</w:t>
            </w:r>
            <w:r>
              <w:rPr>
                <w:rFonts w:ascii="微软雅黑"/>
                <w:b/>
                <w:w w:val="114"/>
                <w:sz w:val="24"/>
              </w:rPr>
              <w:fldChar w:fldCharType="end"/>
            </w:r>
          </w:p>
        </w:tc>
      </w:tr>
    </w:tbl>
    <w:p>
      <w:pPr>
        <w:spacing w:before="156"/>
        <w:ind w:left="0" w:right="1034" w:firstLine="0"/>
        <w:jc w:val="right"/>
        <w:rPr>
          <w:rFonts w:hint="eastAsia" w:ascii="微软雅黑" w:eastAsia="微软雅黑"/>
          <w:b/>
          <w:sz w:val="28"/>
        </w:rPr>
      </w:pPr>
      <w:r>
        <w:fldChar w:fldCharType="begin"/>
      </w:r>
      <w:r>
        <w:instrText xml:space="preserve"> HYPERLINK \l "_bookmark36" </w:instrText>
      </w:r>
      <w:r>
        <w:fldChar w:fldCharType="separate"/>
      </w:r>
      <w:r>
        <w:rPr>
          <w:rFonts w:hint="eastAsia" w:ascii="微软雅黑" w:eastAsia="微软雅黑"/>
          <w:b/>
          <w:w w:val="105"/>
          <w:sz w:val="28"/>
        </w:rPr>
        <w:t>五、工业体系构建与布局</w:t>
      </w:r>
      <w:r>
        <w:rPr>
          <w:rFonts w:hint="eastAsia" w:ascii="微软雅黑" w:eastAsia="微软雅黑"/>
          <w:b/>
          <w:w w:val="155"/>
          <w:sz w:val="28"/>
        </w:rPr>
        <w:t xml:space="preserve">.............................. </w:t>
      </w:r>
      <w:r>
        <w:rPr>
          <w:rFonts w:hint="eastAsia" w:ascii="微软雅黑" w:eastAsia="微软雅黑"/>
          <w:b/>
          <w:spacing w:val="4"/>
          <w:w w:val="105"/>
          <w:sz w:val="28"/>
        </w:rPr>
        <w:t xml:space="preserve">-   </w:t>
      </w:r>
      <w:r>
        <w:rPr>
          <w:rFonts w:hint="eastAsia" w:ascii="微软雅黑" w:eastAsia="微软雅黑"/>
          <w:b/>
          <w:w w:val="105"/>
          <w:sz w:val="28"/>
        </w:rPr>
        <w:t>19</w:t>
      </w:r>
      <w:r>
        <w:rPr>
          <w:rFonts w:hint="eastAsia" w:ascii="微软雅黑" w:eastAsia="微软雅黑"/>
          <w:b/>
          <w:spacing w:val="3"/>
          <w:w w:val="105"/>
          <w:sz w:val="28"/>
        </w:rPr>
        <w:t xml:space="preserve">   -</w:t>
      </w:r>
      <w:r>
        <w:rPr>
          <w:rFonts w:hint="eastAsia" w:ascii="微软雅黑" w:eastAsia="微软雅黑"/>
          <w:b/>
          <w:spacing w:val="3"/>
          <w:w w:val="105"/>
          <w:sz w:val="28"/>
        </w:rPr>
        <w:fldChar w:fldCharType="end"/>
      </w:r>
    </w:p>
    <w:p>
      <w:pPr>
        <w:spacing w:before="69"/>
        <w:ind w:left="0" w:right="1036" w:firstLine="0"/>
        <w:jc w:val="right"/>
        <w:rPr>
          <w:rFonts w:hint="eastAsia" w:ascii="微软雅黑" w:eastAsia="微软雅黑"/>
          <w:b/>
          <w:sz w:val="24"/>
        </w:rPr>
      </w:pPr>
      <w:r>
        <w:fldChar w:fldCharType="begin"/>
      </w:r>
      <w:r>
        <w:instrText xml:space="preserve"> HYPERLINK \l "_bookmark37" </w:instrText>
      </w:r>
      <w:r>
        <w:fldChar w:fldCharType="separate"/>
      </w:r>
      <w:r>
        <w:rPr>
          <w:rFonts w:hint="eastAsia" w:ascii="微软雅黑" w:eastAsia="微软雅黑"/>
          <w:b/>
          <w:w w:val="110"/>
          <w:sz w:val="24"/>
        </w:rPr>
        <w:t>（一）</w:t>
      </w:r>
      <w:r>
        <w:rPr>
          <w:rFonts w:hint="eastAsia" w:ascii="微软雅黑" w:eastAsia="微软雅黑"/>
          <w:b/>
          <w:spacing w:val="3"/>
          <w:w w:val="110"/>
          <w:sz w:val="24"/>
        </w:rPr>
        <w:t>工业体系构建</w:t>
      </w:r>
      <w:r>
        <w:rPr>
          <w:rFonts w:hint="eastAsia" w:ascii="微软雅黑" w:eastAsia="微软雅黑"/>
          <w:b/>
          <w:spacing w:val="1"/>
          <w:w w:val="155"/>
          <w:sz w:val="24"/>
        </w:rPr>
        <w:t xml:space="preserve">........................................ </w:t>
      </w:r>
      <w:r>
        <w:rPr>
          <w:rFonts w:hint="eastAsia" w:ascii="微软雅黑" w:eastAsia="微软雅黑"/>
          <w:b/>
          <w:spacing w:val="4"/>
          <w:w w:val="110"/>
          <w:sz w:val="24"/>
        </w:rPr>
        <w:t xml:space="preserve">-   </w:t>
      </w:r>
      <w:r>
        <w:rPr>
          <w:rFonts w:hint="eastAsia" w:ascii="微软雅黑" w:eastAsia="微软雅黑"/>
          <w:b/>
          <w:w w:val="110"/>
          <w:sz w:val="24"/>
        </w:rPr>
        <w:t>19</w:t>
      </w:r>
      <w:r>
        <w:rPr>
          <w:rFonts w:hint="eastAsia" w:ascii="微软雅黑" w:eastAsia="微软雅黑"/>
          <w:b/>
          <w:spacing w:val="3"/>
          <w:w w:val="110"/>
          <w:sz w:val="24"/>
        </w:rPr>
        <w:t xml:space="preserve">   -</w:t>
      </w:r>
      <w:r>
        <w:rPr>
          <w:rFonts w:hint="eastAsia" w:ascii="微软雅黑" w:eastAsia="微软雅黑"/>
          <w:b/>
          <w:spacing w:val="3"/>
          <w:w w:val="110"/>
          <w:sz w:val="24"/>
        </w:rPr>
        <w:fldChar w:fldCharType="end"/>
      </w:r>
    </w:p>
    <w:p>
      <w:pPr>
        <w:spacing w:before="26"/>
        <w:ind w:left="0" w:right="1036" w:firstLine="0"/>
        <w:jc w:val="right"/>
        <w:rPr>
          <w:rFonts w:hint="eastAsia" w:ascii="微软雅黑" w:eastAsia="微软雅黑"/>
          <w:b/>
          <w:sz w:val="24"/>
        </w:rPr>
      </w:pPr>
      <w:r>
        <w:fldChar w:fldCharType="begin"/>
      </w:r>
      <w:r>
        <w:instrText xml:space="preserve"> HYPERLINK \l "_bookmark38" </w:instrText>
      </w:r>
      <w:r>
        <w:fldChar w:fldCharType="separate"/>
      </w:r>
      <w:r>
        <w:rPr>
          <w:rFonts w:hint="eastAsia" w:ascii="微软雅黑" w:eastAsia="微软雅黑"/>
          <w:b/>
          <w:w w:val="110"/>
          <w:sz w:val="24"/>
        </w:rPr>
        <w:t>（二）</w:t>
      </w:r>
      <w:r>
        <w:rPr>
          <w:rFonts w:hint="eastAsia" w:ascii="微软雅黑" w:eastAsia="微软雅黑"/>
          <w:b/>
          <w:spacing w:val="3"/>
          <w:w w:val="110"/>
          <w:sz w:val="24"/>
        </w:rPr>
        <w:t>工业空间布局</w:t>
      </w:r>
      <w:r>
        <w:rPr>
          <w:rFonts w:hint="eastAsia" w:ascii="微软雅黑" w:eastAsia="微软雅黑"/>
          <w:b/>
          <w:spacing w:val="1"/>
          <w:w w:val="155"/>
          <w:sz w:val="24"/>
        </w:rPr>
        <w:t xml:space="preserve">........................................ </w:t>
      </w:r>
      <w:r>
        <w:rPr>
          <w:rFonts w:hint="eastAsia" w:ascii="微软雅黑" w:eastAsia="微软雅黑"/>
          <w:b/>
          <w:spacing w:val="4"/>
          <w:w w:val="110"/>
          <w:sz w:val="24"/>
        </w:rPr>
        <w:t xml:space="preserve">-   </w:t>
      </w:r>
      <w:r>
        <w:rPr>
          <w:rFonts w:hint="eastAsia" w:ascii="微软雅黑" w:eastAsia="微软雅黑"/>
          <w:b/>
          <w:w w:val="110"/>
          <w:sz w:val="24"/>
        </w:rPr>
        <w:t>19</w:t>
      </w:r>
      <w:r>
        <w:rPr>
          <w:rFonts w:hint="eastAsia" w:ascii="微软雅黑" w:eastAsia="微软雅黑"/>
          <w:b/>
          <w:spacing w:val="3"/>
          <w:w w:val="110"/>
          <w:sz w:val="24"/>
        </w:rPr>
        <w:t xml:space="preserve">   -</w:t>
      </w:r>
      <w:r>
        <w:rPr>
          <w:rFonts w:hint="eastAsia" w:ascii="微软雅黑" w:eastAsia="微软雅黑"/>
          <w:b/>
          <w:spacing w:val="3"/>
          <w:w w:val="110"/>
          <w:sz w:val="24"/>
        </w:rPr>
        <w:fldChar w:fldCharType="end"/>
      </w:r>
    </w:p>
    <w:p>
      <w:pPr>
        <w:spacing w:before="25"/>
        <w:ind w:left="0" w:right="1036" w:firstLine="0"/>
        <w:jc w:val="right"/>
        <w:rPr>
          <w:rFonts w:hint="eastAsia" w:ascii="微软雅黑" w:eastAsia="微软雅黑"/>
          <w:b/>
          <w:sz w:val="24"/>
        </w:rPr>
      </w:pPr>
      <w:r>
        <w:fldChar w:fldCharType="begin"/>
      </w:r>
      <w:r>
        <w:instrText xml:space="preserve"> HYPERLINK \l "_bookmark39" </w:instrText>
      </w:r>
      <w:r>
        <w:fldChar w:fldCharType="separate"/>
      </w:r>
      <w:r>
        <w:rPr>
          <w:rFonts w:hint="eastAsia" w:ascii="微软雅黑" w:eastAsia="微软雅黑"/>
          <w:b/>
          <w:w w:val="105"/>
          <w:sz w:val="24"/>
        </w:rPr>
        <w:t>（三）</w:t>
      </w:r>
      <w:r>
        <w:rPr>
          <w:rFonts w:hint="eastAsia" w:ascii="微软雅黑" w:eastAsia="微软雅黑"/>
          <w:b/>
          <w:spacing w:val="3"/>
          <w:w w:val="105"/>
          <w:sz w:val="24"/>
        </w:rPr>
        <w:t>重点产业链发展思路</w:t>
      </w:r>
      <w:r>
        <w:rPr>
          <w:rFonts w:hint="eastAsia" w:ascii="微软雅黑" w:eastAsia="微软雅黑"/>
          <w:b/>
          <w:spacing w:val="1"/>
          <w:w w:val="155"/>
          <w:sz w:val="24"/>
        </w:rPr>
        <w:t xml:space="preserve">.................................. </w:t>
      </w:r>
      <w:r>
        <w:rPr>
          <w:rFonts w:hint="eastAsia" w:ascii="微软雅黑" w:eastAsia="微软雅黑"/>
          <w:b/>
          <w:spacing w:val="7"/>
          <w:w w:val="105"/>
          <w:sz w:val="24"/>
        </w:rPr>
        <w:t xml:space="preserve">-   </w:t>
      </w:r>
      <w:r>
        <w:rPr>
          <w:rFonts w:hint="eastAsia" w:ascii="微软雅黑" w:eastAsia="微软雅黑"/>
          <w:b/>
          <w:w w:val="105"/>
          <w:sz w:val="24"/>
        </w:rPr>
        <w:t>20</w:t>
      </w:r>
      <w:r>
        <w:rPr>
          <w:rFonts w:hint="eastAsia" w:ascii="微软雅黑" w:eastAsia="微软雅黑"/>
          <w:b/>
          <w:spacing w:val="6"/>
          <w:w w:val="105"/>
          <w:sz w:val="24"/>
        </w:rPr>
        <w:t xml:space="preserve">   -</w:t>
      </w:r>
      <w:r>
        <w:rPr>
          <w:rFonts w:hint="eastAsia" w:ascii="微软雅黑" w:eastAsia="微软雅黑"/>
          <w:b/>
          <w:spacing w:val="6"/>
          <w:w w:val="105"/>
          <w:sz w:val="24"/>
        </w:rPr>
        <w:fldChar w:fldCharType="end"/>
      </w:r>
    </w:p>
    <w:p>
      <w:pPr>
        <w:spacing w:before="121"/>
        <w:ind w:left="1000" w:right="0" w:firstLine="0"/>
        <w:jc w:val="left"/>
        <w:rPr>
          <w:sz w:val="21"/>
        </w:rPr>
      </w:pPr>
      <w:r>
        <w:fldChar w:fldCharType="begin"/>
      </w:r>
      <w:r>
        <w:instrText xml:space="preserve"> HYPERLINK \l "_bookmark40" </w:instrText>
      </w:r>
      <w:r>
        <w:fldChar w:fldCharType="separate"/>
      </w:r>
      <w:r>
        <w:rPr>
          <w:sz w:val="21"/>
        </w:rPr>
        <w:t>1.</w:t>
      </w:r>
      <w:r>
        <w:rPr>
          <w:spacing w:val="-2"/>
          <w:sz w:val="21"/>
        </w:rPr>
        <w:t xml:space="preserve">特色制造产业.................................................. - </w:t>
      </w:r>
      <w:r>
        <w:rPr>
          <w:sz w:val="21"/>
        </w:rPr>
        <w:t>20</w:t>
      </w:r>
      <w:r>
        <w:rPr>
          <w:spacing w:val="7"/>
          <w:sz w:val="21"/>
        </w:rPr>
        <w:t xml:space="preserve"> -</w:t>
      </w:r>
      <w:r>
        <w:rPr>
          <w:spacing w:val="7"/>
          <w:sz w:val="21"/>
        </w:rPr>
        <w:fldChar w:fldCharType="end"/>
      </w:r>
    </w:p>
    <w:p>
      <w:pPr>
        <w:pStyle w:val="3"/>
        <w:spacing w:before="6"/>
        <w:ind w:left="0"/>
        <w:rPr>
          <w:sz w:val="15"/>
        </w:rPr>
      </w:pPr>
    </w:p>
    <w:p>
      <w:pPr>
        <w:spacing w:before="0"/>
        <w:ind w:left="1000" w:right="0" w:firstLine="0"/>
        <w:jc w:val="left"/>
        <w:rPr>
          <w:sz w:val="21"/>
        </w:rPr>
      </w:pPr>
      <w:r>
        <w:fldChar w:fldCharType="begin"/>
      </w:r>
      <w:r>
        <w:instrText xml:space="preserve"> HYPERLINK \l "_bookmark41" </w:instrText>
      </w:r>
      <w:r>
        <w:fldChar w:fldCharType="separate"/>
      </w:r>
      <w:r>
        <w:rPr>
          <w:sz w:val="21"/>
        </w:rPr>
        <w:t>2.</w:t>
      </w:r>
      <w:r>
        <w:rPr>
          <w:spacing w:val="-2"/>
          <w:sz w:val="21"/>
        </w:rPr>
        <w:t xml:space="preserve">生物医药产业.................................................. - </w:t>
      </w:r>
      <w:r>
        <w:rPr>
          <w:sz w:val="21"/>
        </w:rPr>
        <w:t>23</w:t>
      </w:r>
      <w:r>
        <w:rPr>
          <w:spacing w:val="7"/>
          <w:sz w:val="21"/>
        </w:rPr>
        <w:t xml:space="preserve"> -</w:t>
      </w:r>
      <w:r>
        <w:rPr>
          <w:spacing w:val="7"/>
          <w:sz w:val="21"/>
        </w:rPr>
        <w:fldChar w:fldCharType="end"/>
      </w:r>
    </w:p>
    <w:p>
      <w:pPr>
        <w:pStyle w:val="3"/>
        <w:spacing w:before="7"/>
        <w:ind w:left="0"/>
        <w:rPr>
          <w:sz w:val="15"/>
        </w:rPr>
      </w:pPr>
    </w:p>
    <w:p>
      <w:pPr>
        <w:spacing w:before="1"/>
        <w:ind w:left="1000" w:right="0" w:firstLine="0"/>
        <w:jc w:val="left"/>
        <w:rPr>
          <w:sz w:val="21"/>
        </w:rPr>
      </w:pPr>
      <w:r>
        <w:fldChar w:fldCharType="begin"/>
      </w:r>
      <w:r>
        <w:instrText xml:space="preserve"> HYPERLINK \l "_bookmark42" </w:instrText>
      </w:r>
      <w:r>
        <w:fldChar w:fldCharType="separate"/>
      </w:r>
      <w:r>
        <w:rPr>
          <w:sz w:val="21"/>
        </w:rPr>
        <w:t>3.</w:t>
      </w:r>
      <w:r>
        <w:rPr>
          <w:spacing w:val="-2"/>
          <w:sz w:val="21"/>
        </w:rPr>
        <w:t xml:space="preserve">电子信息产业.................................................. - </w:t>
      </w:r>
      <w:r>
        <w:rPr>
          <w:sz w:val="21"/>
        </w:rPr>
        <w:t>27</w:t>
      </w:r>
      <w:r>
        <w:rPr>
          <w:spacing w:val="7"/>
          <w:sz w:val="21"/>
        </w:rPr>
        <w:t xml:space="preserve"> -</w:t>
      </w:r>
      <w:r>
        <w:rPr>
          <w:spacing w:val="7"/>
          <w:sz w:val="21"/>
        </w:rPr>
        <w:fldChar w:fldCharType="end"/>
      </w:r>
    </w:p>
    <w:p>
      <w:pPr>
        <w:pStyle w:val="3"/>
        <w:spacing w:before="6"/>
        <w:ind w:left="0"/>
        <w:rPr>
          <w:sz w:val="15"/>
        </w:rPr>
      </w:pPr>
    </w:p>
    <w:p>
      <w:pPr>
        <w:spacing w:before="0"/>
        <w:ind w:left="1000" w:right="0" w:firstLine="0"/>
        <w:jc w:val="left"/>
        <w:rPr>
          <w:sz w:val="21"/>
        </w:rPr>
      </w:pPr>
      <w:r>
        <w:fldChar w:fldCharType="begin"/>
      </w:r>
      <w:r>
        <w:instrText xml:space="preserve"> HYPERLINK \l "_bookmark43" </w:instrText>
      </w:r>
      <w:r>
        <w:fldChar w:fldCharType="separate"/>
      </w:r>
      <w:r>
        <w:rPr>
          <w:sz w:val="21"/>
        </w:rPr>
        <w:t>4.</w:t>
      </w:r>
      <w:r>
        <w:rPr>
          <w:spacing w:val="-2"/>
          <w:sz w:val="21"/>
        </w:rPr>
        <w:t xml:space="preserve">绿色能源产业.................................................. - </w:t>
      </w:r>
      <w:r>
        <w:rPr>
          <w:sz w:val="21"/>
        </w:rPr>
        <w:t>29</w:t>
      </w:r>
      <w:r>
        <w:rPr>
          <w:spacing w:val="7"/>
          <w:sz w:val="21"/>
        </w:rPr>
        <w:t xml:space="preserve"> -</w:t>
      </w:r>
      <w:r>
        <w:rPr>
          <w:spacing w:val="7"/>
          <w:sz w:val="21"/>
        </w:rPr>
        <w:fldChar w:fldCharType="end"/>
      </w:r>
    </w:p>
    <w:p>
      <w:pPr>
        <w:pStyle w:val="3"/>
        <w:spacing w:before="7"/>
        <w:ind w:left="0"/>
        <w:rPr>
          <w:sz w:val="15"/>
        </w:rPr>
      </w:pPr>
    </w:p>
    <w:p>
      <w:pPr>
        <w:spacing w:before="0"/>
        <w:ind w:left="1000" w:right="0" w:firstLine="0"/>
        <w:jc w:val="left"/>
        <w:rPr>
          <w:sz w:val="21"/>
        </w:rPr>
      </w:pPr>
      <w:r>
        <w:fldChar w:fldCharType="begin"/>
      </w:r>
      <w:r>
        <w:instrText xml:space="preserve"> HYPERLINK \l "_bookmark44" </w:instrText>
      </w:r>
      <w:r>
        <w:fldChar w:fldCharType="separate"/>
      </w:r>
      <w:r>
        <w:rPr>
          <w:sz w:val="21"/>
        </w:rPr>
        <w:t>5.</w:t>
      </w:r>
      <w:r>
        <w:rPr>
          <w:spacing w:val="-2"/>
          <w:sz w:val="21"/>
        </w:rPr>
        <w:t xml:space="preserve">新型建材产业.................................................. - </w:t>
      </w:r>
      <w:r>
        <w:rPr>
          <w:sz w:val="21"/>
        </w:rPr>
        <w:t>32</w:t>
      </w:r>
      <w:r>
        <w:rPr>
          <w:spacing w:val="7"/>
          <w:sz w:val="21"/>
        </w:rPr>
        <w:t xml:space="preserve"> -</w:t>
      </w:r>
      <w:r>
        <w:rPr>
          <w:spacing w:val="7"/>
          <w:sz w:val="21"/>
        </w:rPr>
        <w:fldChar w:fldCharType="end"/>
      </w:r>
    </w:p>
    <w:p>
      <w:pPr>
        <w:pStyle w:val="3"/>
        <w:spacing w:before="7"/>
        <w:ind w:left="0"/>
        <w:rPr>
          <w:sz w:val="15"/>
        </w:rPr>
      </w:pPr>
    </w:p>
    <w:p>
      <w:pPr>
        <w:tabs>
          <w:tab w:val="left" w:leader="dot" w:pos="7865"/>
        </w:tabs>
        <w:spacing w:before="0"/>
        <w:ind w:left="1000" w:right="0" w:firstLine="0"/>
        <w:jc w:val="left"/>
        <w:rPr>
          <w:sz w:val="21"/>
        </w:rPr>
      </w:pPr>
      <w:r>
        <w:fldChar w:fldCharType="begin"/>
      </w:r>
      <w:r>
        <w:instrText xml:space="preserve"> HYPERLINK \l "_bookmark44" </w:instrText>
      </w:r>
      <w:r>
        <w:fldChar w:fldCharType="separate"/>
      </w:r>
      <w:r>
        <w:rPr>
          <w:sz w:val="21"/>
        </w:rPr>
        <w:t>6.生</w:t>
      </w:r>
      <w:r>
        <w:rPr>
          <w:spacing w:val="-3"/>
          <w:sz w:val="21"/>
        </w:rPr>
        <w:t>态</w:t>
      </w:r>
      <w:r>
        <w:rPr>
          <w:sz w:val="21"/>
        </w:rPr>
        <w:t>绿</w:t>
      </w:r>
      <w:r>
        <w:rPr>
          <w:spacing w:val="-3"/>
          <w:sz w:val="21"/>
        </w:rPr>
        <w:t>色</w:t>
      </w:r>
      <w:r>
        <w:rPr>
          <w:sz w:val="21"/>
        </w:rPr>
        <w:t>食</w:t>
      </w:r>
      <w:r>
        <w:rPr>
          <w:spacing w:val="-3"/>
          <w:sz w:val="21"/>
        </w:rPr>
        <w:t>品</w:t>
      </w:r>
      <w:r>
        <w:rPr>
          <w:sz w:val="21"/>
        </w:rPr>
        <w:t>产业</w:t>
      </w:r>
      <w:r>
        <w:rPr>
          <w:sz w:val="21"/>
        </w:rPr>
        <w:tab/>
      </w:r>
      <w:r>
        <w:rPr>
          <w:sz w:val="21"/>
        </w:rPr>
        <w:t>.</w:t>
      </w:r>
      <w:r>
        <w:rPr>
          <w:spacing w:val="-25"/>
          <w:sz w:val="21"/>
        </w:rPr>
        <w:t xml:space="preserve"> </w:t>
      </w:r>
      <w:r>
        <w:rPr>
          <w:sz w:val="21"/>
        </w:rPr>
        <w:t>-3</w:t>
      </w:r>
      <w:r>
        <w:rPr>
          <w:sz w:val="21"/>
        </w:rPr>
        <w:fldChar w:fldCharType="end"/>
      </w:r>
      <w:r>
        <w:rPr>
          <w:sz w:val="21"/>
        </w:rPr>
        <w:t>2-</w:t>
      </w:r>
    </w:p>
    <w:p>
      <w:pPr>
        <w:pStyle w:val="3"/>
        <w:spacing w:before="6"/>
        <w:ind w:left="0"/>
        <w:rPr>
          <w:sz w:val="15"/>
        </w:rPr>
      </w:pPr>
    </w:p>
    <w:p>
      <w:pPr>
        <w:spacing w:before="1"/>
        <w:ind w:left="1000" w:right="0" w:firstLine="0"/>
        <w:jc w:val="left"/>
        <w:rPr>
          <w:sz w:val="21"/>
        </w:rPr>
      </w:pPr>
      <w:r>
        <w:fldChar w:fldCharType="begin"/>
      </w:r>
      <w:r>
        <w:instrText xml:space="preserve"> HYPERLINK \l "_bookmark45" </w:instrText>
      </w:r>
      <w:r>
        <w:fldChar w:fldCharType="separate"/>
      </w:r>
      <w:r>
        <w:rPr>
          <w:sz w:val="21"/>
        </w:rPr>
        <w:t>7.</w:t>
      </w:r>
      <w:r>
        <w:rPr>
          <w:spacing w:val="-2"/>
          <w:sz w:val="21"/>
        </w:rPr>
        <w:t xml:space="preserve">民族轻纺产业.................................................. - </w:t>
      </w:r>
      <w:r>
        <w:rPr>
          <w:sz w:val="21"/>
        </w:rPr>
        <w:t>39</w:t>
      </w:r>
      <w:r>
        <w:rPr>
          <w:spacing w:val="7"/>
          <w:sz w:val="21"/>
        </w:rPr>
        <w:t xml:space="preserve"> -</w:t>
      </w:r>
      <w:r>
        <w:rPr>
          <w:spacing w:val="7"/>
          <w:sz w:val="21"/>
        </w:rPr>
        <w:fldChar w:fldCharType="end"/>
      </w:r>
    </w:p>
    <w:p>
      <w:pPr>
        <w:spacing w:before="142"/>
        <w:ind w:left="0" w:right="1034" w:firstLine="0"/>
        <w:jc w:val="right"/>
        <w:rPr>
          <w:rFonts w:hint="eastAsia" w:ascii="微软雅黑" w:eastAsia="微软雅黑"/>
          <w:b/>
          <w:sz w:val="28"/>
        </w:rPr>
      </w:pPr>
      <w:r>
        <w:fldChar w:fldCharType="begin"/>
      </w:r>
      <w:r>
        <w:instrText xml:space="preserve"> HYPERLINK \l "_bookmark46" </w:instrText>
      </w:r>
      <w:r>
        <w:fldChar w:fldCharType="separate"/>
      </w:r>
      <w:r>
        <w:rPr>
          <w:rFonts w:hint="eastAsia" w:ascii="微软雅黑" w:eastAsia="微软雅黑"/>
          <w:b/>
          <w:spacing w:val="9"/>
          <w:w w:val="115"/>
          <w:sz w:val="28"/>
        </w:rPr>
        <w:t xml:space="preserve">六、主要任务   </w:t>
      </w:r>
      <w:r>
        <w:rPr>
          <w:rFonts w:hint="eastAsia" w:ascii="微软雅黑" w:eastAsia="微软雅黑"/>
          <w:b/>
          <w:spacing w:val="2"/>
          <w:w w:val="155"/>
          <w:sz w:val="28"/>
        </w:rPr>
        <w:t xml:space="preserve">......................................... </w:t>
      </w:r>
      <w:r>
        <w:rPr>
          <w:rFonts w:hint="eastAsia" w:ascii="微软雅黑" w:eastAsia="微软雅黑"/>
          <w:b/>
          <w:w w:val="115"/>
          <w:sz w:val="28"/>
        </w:rPr>
        <w:t>-3</w:t>
      </w:r>
      <w:r>
        <w:rPr>
          <w:rFonts w:hint="eastAsia" w:ascii="微软雅黑" w:eastAsia="微软雅黑"/>
          <w:b/>
          <w:w w:val="115"/>
          <w:sz w:val="28"/>
        </w:rPr>
        <w:fldChar w:fldCharType="end"/>
      </w:r>
      <w:r>
        <w:rPr>
          <w:rFonts w:hint="eastAsia" w:ascii="微软雅黑" w:eastAsia="微软雅黑"/>
          <w:b/>
          <w:w w:val="115"/>
          <w:sz w:val="28"/>
        </w:rPr>
        <w:t>9-</w:t>
      </w:r>
    </w:p>
    <w:p>
      <w:pPr>
        <w:spacing w:before="70"/>
        <w:ind w:left="0" w:right="1036" w:firstLine="0"/>
        <w:jc w:val="right"/>
        <w:rPr>
          <w:rFonts w:hint="eastAsia" w:ascii="微软雅黑" w:eastAsia="微软雅黑"/>
          <w:b/>
          <w:sz w:val="24"/>
        </w:rPr>
      </w:pPr>
      <w:r>
        <w:fldChar w:fldCharType="begin"/>
      </w:r>
      <w:r>
        <w:instrText xml:space="preserve"> HYPERLINK \l "_bookmark47" </w:instrText>
      </w:r>
      <w:r>
        <w:fldChar w:fldCharType="separate"/>
      </w:r>
      <w:r>
        <w:rPr>
          <w:rFonts w:hint="eastAsia" w:ascii="微软雅黑" w:eastAsia="微软雅黑"/>
          <w:b/>
          <w:w w:val="110"/>
          <w:sz w:val="24"/>
        </w:rPr>
        <w:t>（一）</w:t>
      </w:r>
      <w:r>
        <w:rPr>
          <w:rFonts w:hint="eastAsia" w:ascii="微软雅黑" w:eastAsia="微软雅黑"/>
          <w:b/>
          <w:spacing w:val="3"/>
          <w:w w:val="110"/>
          <w:sz w:val="24"/>
        </w:rPr>
        <w:t>加快园区发展</w:t>
      </w:r>
      <w:r>
        <w:rPr>
          <w:rFonts w:hint="eastAsia" w:ascii="微软雅黑" w:eastAsia="微软雅黑"/>
          <w:b/>
          <w:w w:val="155"/>
          <w:sz w:val="24"/>
        </w:rPr>
        <w:t xml:space="preserve">..........................................    </w:t>
      </w:r>
      <w:r>
        <w:rPr>
          <w:rFonts w:hint="eastAsia" w:ascii="微软雅黑" w:eastAsia="微软雅黑"/>
          <w:b/>
          <w:w w:val="110"/>
          <w:sz w:val="24"/>
        </w:rPr>
        <w:t>-3</w:t>
      </w:r>
      <w:r>
        <w:rPr>
          <w:rFonts w:hint="eastAsia" w:ascii="微软雅黑" w:eastAsia="微软雅黑"/>
          <w:b/>
          <w:w w:val="110"/>
          <w:sz w:val="24"/>
        </w:rPr>
        <w:fldChar w:fldCharType="end"/>
      </w:r>
      <w:r>
        <w:rPr>
          <w:rFonts w:hint="eastAsia" w:ascii="微软雅黑" w:eastAsia="微软雅黑"/>
          <w:b/>
          <w:w w:val="110"/>
          <w:sz w:val="24"/>
        </w:rPr>
        <w:t>9-</w:t>
      </w:r>
    </w:p>
    <w:p>
      <w:pPr>
        <w:spacing w:before="121"/>
        <w:ind w:left="1000" w:right="0" w:firstLine="0"/>
        <w:jc w:val="left"/>
        <w:rPr>
          <w:sz w:val="21"/>
        </w:rPr>
      </w:pPr>
      <w:r>
        <w:fldChar w:fldCharType="begin"/>
      </w:r>
      <w:r>
        <w:instrText xml:space="preserve"> HYPERLINK \l "_bookmark48" </w:instrText>
      </w:r>
      <w:r>
        <w:fldChar w:fldCharType="separate"/>
      </w:r>
      <w:r>
        <w:rPr>
          <w:sz w:val="21"/>
        </w:rPr>
        <w:t>1.</w:t>
      </w:r>
      <w:r>
        <w:rPr>
          <w:spacing w:val="-1"/>
          <w:sz w:val="21"/>
        </w:rPr>
        <w:t xml:space="preserve">推进园区融合发展................................................ </w:t>
      </w:r>
      <w:r>
        <w:rPr>
          <w:sz w:val="21"/>
        </w:rPr>
        <w:t>-3</w:t>
      </w:r>
      <w:r>
        <w:rPr>
          <w:sz w:val="21"/>
        </w:rPr>
        <w:fldChar w:fldCharType="end"/>
      </w:r>
      <w:r>
        <w:rPr>
          <w:sz w:val="21"/>
        </w:rPr>
        <w:t>9-</w:t>
      </w:r>
    </w:p>
    <w:p>
      <w:pPr>
        <w:pStyle w:val="3"/>
        <w:spacing w:before="6"/>
        <w:ind w:left="0"/>
        <w:rPr>
          <w:sz w:val="15"/>
        </w:rPr>
      </w:pPr>
    </w:p>
    <w:p>
      <w:pPr>
        <w:spacing w:before="0"/>
        <w:ind w:left="1000" w:right="0" w:firstLine="0"/>
        <w:jc w:val="left"/>
        <w:rPr>
          <w:sz w:val="21"/>
        </w:rPr>
      </w:pPr>
      <w:r>
        <w:fldChar w:fldCharType="begin"/>
      </w:r>
      <w:r>
        <w:instrText xml:space="preserve"> HYPERLINK \l "_bookmark49" </w:instrText>
      </w:r>
      <w:r>
        <w:fldChar w:fldCharType="separate"/>
      </w:r>
      <w:r>
        <w:rPr>
          <w:sz w:val="21"/>
        </w:rPr>
        <w:t>2.</w:t>
      </w:r>
      <w:r>
        <w:rPr>
          <w:spacing w:val="-1"/>
          <w:sz w:val="21"/>
        </w:rPr>
        <w:t xml:space="preserve">提高园区承载能力................................................ </w:t>
      </w:r>
      <w:r>
        <w:rPr>
          <w:sz w:val="21"/>
        </w:rPr>
        <w:t>-3</w:t>
      </w:r>
      <w:r>
        <w:rPr>
          <w:sz w:val="21"/>
        </w:rPr>
        <w:fldChar w:fldCharType="end"/>
      </w:r>
      <w:r>
        <w:rPr>
          <w:sz w:val="21"/>
        </w:rPr>
        <w:t>9-</w:t>
      </w:r>
    </w:p>
    <w:p>
      <w:pPr>
        <w:pStyle w:val="3"/>
        <w:spacing w:before="7"/>
        <w:ind w:left="0"/>
        <w:rPr>
          <w:sz w:val="15"/>
        </w:rPr>
      </w:pPr>
    </w:p>
    <w:p>
      <w:pPr>
        <w:spacing w:before="0"/>
        <w:ind w:left="1000" w:right="0" w:firstLine="0"/>
        <w:jc w:val="left"/>
        <w:rPr>
          <w:sz w:val="21"/>
        </w:rPr>
      </w:pPr>
      <w:r>
        <w:fldChar w:fldCharType="begin"/>
      </w:r>
      <w:r>
        <w:instrText xml:space="preserve"> HYPERLINK \l "_bookmark50" </w:instrText>
      </w:r>
      <w:r>
        <w:fldChar w:fldCharType="separate"/>
      </w:r>
      <w:r>
        <w:rPr>
          <w:sz w:val="21"/>
        </w:rPr>
        <w:t>3.</w:t>
      </w:r>
      <w:r>
        <w:rPr>
          <w:spacing w:val="-2"/>
          <w:sz w:val="21"/>
        </w:rPr>
        <w:t xml:space="preserve">加快完善智造基础............................................. -- </w:t>
      </w:r>
      <w:r>
        <w:rPr>
          <w:sz w:val="21"/>
        </w:rPr>
        <w:t>44</w:t>
      </w:r>
      <w:r>
        <w:rPr>
          <w:spacing w:val="6"/>
          <w:sz w:val="21"/>
        </w:rPr>
        <w:t xml:space="preserve"> -</w:t>
      </w:r>
      <w:r>
        <w:rPr>
          <w:spacing w:val="6"/>
          <w:sz w:val="21"/>
        </w:rPr>
        <w:fldChar w:fldCharType="end"/>
      </w:r>
    </w:p>
    <w:p>
      <w:pPr>
        <w:spacing w:before="104"/>
        <w:ind w:left="0" w:right="1036" w:firstLine="0"/>
        <w:jc w:val="right"/>
        <w:rPr>
          <w:rFonts w:hint="eastAsia" w:ascii="微软雅黑" w:eastAsia="微软雅黑"/>
          <w:b/>
          <w:sz w:val="24"/>
        </w:rPr>
      </w:pPr>
      <w:r>
        <w:fldChar w:fldCharType="begin"/>
      </w:r>
      <w:r>
        <w:instrText xml:space="preserve"> HYPERLINK \l "_bookmark51" </w:instrText>
      </w:r>
      <w:r>
        <w:fldChar w:fldCharType="separate"/>
      </w:r>
      <w:r>
        <w:rPr>
          <w:rFonts w:hint="eastAsia" w:ascii="微软雅黑" w:eastAsia="微软雅黑"/>
          <w:b/>
          <w:w w:val="110"/>
          <w:sz w:val="24"/>
        </w:rPr>
        <w:t>（二）</w:t>
      </w:r>
      <w:r>
        <w:rPr>
          <w:rFonts w:hint="eastAsia" w:ascii="微软雅黑" w:eastAsia="微软雅黑"/>
          <w:b/>
          <w:spacing w:val="3"/>
          <w:w w:val="110"/>
          <w:sz w:val="24"/>
        </w:rPr>
        <w:t>推进产业招商</w:t>
      </w:r>
      <w:r>
        <w:rPr>
          <w:rFonts w:hint="eastAsia" w:ascii="微软雅黑" w:eastAsia="微软雅黑"/>
          <w:b/>
          <w:spacing w:val="1"/>
          <w:w w:val="155"/>
          <w:sz w:val="24"/>
        </w:rPr>
        <w:t xml:space="preserve">....................................... </w:t>
      </w:r>
      <w:r>
        <w:rPr>
          <w:rFonts w:hint="eastAsia" w:ascii="微软雅黑" w:eastAsia="微软雅黑"/>
          <w:b/>
          <w:spacing w:val="2"/>
          <w:w w:val="110"/>
          <w:sz w:val="24"/>
        </w:rPr>
        <w:t xml:space="preserve">--   </w:t>
      </w:r>
      <w:r>
        <w:rPr>
          <w:rFonts w:hint="eastAsia" w:ascii="微软雅黑" w:eastAsia="微软雅黑"/>
          <w:b/>
          <w:w w:val="110"/>
          <w:sz w:val="24"/>
        </w:rPr>
        <w:t>44</w:t>
      </w:r>
      <w:r>
        <w:rPr>
          <w:rFonts w:hint="eastAsia" w:ascii="微软雅黑" w:eastAsia="微软雅黑"/>
          <w:b/>
          <w:spacing w:val="3"/>
          <w:w w:val="110"/>
          <w:sz w:val="24"/>
        </w:rPr>
        <w:t xml:space="preserve">   -</w:t>
      </w:r>
      <w:r>
        <w:rPr>
          <w:rFonts w:hint="eastAsia" w:ascii="微软雅黑" w:eastAsia="微软雅黑"/>
          <w:b/>
          <w:spacing w:val="3"/>
          <w:w w:val="110"/>
          <w:sz w:val="24"/>
        </w:rPr>
        <w:fldChar w:fldCharType="end"/>
      </w:r>
    </w:p>
    <w:p>
      <w:pPr>
        <w:spacing w:before="121"/>
        <w:ind w:left="1000" w:right="0" w:firstLine="0"/>
        <w:jc w:val="left"/>
        <w:rPr>
          <w:sz w:val="21"/>
        </w:rPr>
      </w:pPr>
      <w:r>
        <w:fldChar w:fldCharType="begin"/>
      </w:r>
      <w:r>
        <w:instrText xml:space="preserve"> HYPERLINK \l "_bookmark52" </w:instrText>
      </w:r>
      <w:r>
        <w:fldChar w:fldCharType="separate"/>
      </w:r>
      <w:r>
        <w:rPr>
          <w:sz w:val="21"/>
        </w:rPr>
        <w:t>1.</w:t>
      </w:r>
      <w:r>
        <w:rPr>
          <w:spacing w:val="-2"/>
          <w:sz w:val="21"/>
        </w:rPr>
        <w:t xml:space="preserve">加大招商引资力度............................................. -- </w:t>
      </w:r>
      <w:r>
        <w:rPr>
          <w:sz w:val="21"/>
        </w:rPr>
        <w:t>44</w:t>
      </w:r>
      <w:r>
        <w:rPr>
          <w:spacing w:val="6"/>
          <w:sz w:val="21"/>
        </w:rPr>
        <w:t xml:space="preserve"> -</w:t>
      </w:r>
      <w:r>
        <w:rPr>
          <w:spacing w:val="6"/>
          <w:sz w:val="21"/>
        </w:rPr>
        <w:fldChar w:fldCharType="end"/>
      </w:r>
    </w:p>
    <w:p>
      <w:pPr>
        <w:pStyle w:val="3"/>
        <w:spacing w:before="6"/>
        <w:ind w:left="0"/>
        <w:rPr>
          <w:sz w:val="15"/>
        </w:rPr>
      </w:pPr>
    </w:p>
    <w:p>
      <w:pPr>
        <w:spacing w:before="0"/>
        <w:ind w:left="1000" w:right="0" w:firstLine="0"/>
        <w:jc w:val="left"/>
        <w:rPr>
          <w:sz w:val="21"/>
        </w:rPr>
      </w:pPr>
      <w:r>
        <w:fldChar w:fldCharType="begin"/>
      </w:r>
      <w:r>
        <w:instrText xml:space="preserve"> HYPERLINK \l "_bookmark53" </w:instrText>
      </w:r>
      <w:r>
        <w:fldChar w:fldCharType="separate"/>
      </w:r>
      <w:r>
        <w:rPr>
          <w:sz w:val="21"/>
        </w:rPr>
        <w:t>2.</w:t>
      </w:r>
      <w:r>
        <w:rPr>
          <w:spacing w:val="-2"/>
          <w:sz w:val="21"/>
        </w:rPr>
        <w:t xml:space="preserve">促进产业深度对接.............................................. - </w:t>
      </w:r>
      <w:r>
        <w:rPr>
          <w:sz w:val="21"/>
        </w:rPr>
        <w:t>44</w:t>
      </w:r>
      <w:r>
        <w:rPr>
          <w:spacing w:val="7"/>
          <w:sz w:val="21"/>
        </w:rPr>
        <w:t xml:space="preserve"> -</w:t>
      </w:r>
      <w:r>
        <w:rPr>
          <w:spacing w:val="7"/>
          <w:sz w:val="21"/>
        </w:rPr>
        <w:fldChar w:fldCharType="end"/>
      </w:r>
    </w:p>
    <w:p>
      <w:pPr>
        <w:pStyle w:val="3"/>
        <w:spacing w:before="12"/>
        <w:ind w:left="0"/>
        <w:rPr>
          <w:sz w:val="9"/>
        </w:rPr>
      </w:pPr>
      <w:r>
        <mc:AlternateContent>
          <mc:Choice Requires="wps">
            <w:drawing>
              <wp:anchor distT="0" distB="0" distL="114300" distR="114300" simplePos="0" relativeHeight="251660288" behindDoc="1" locked="0" layoutInCell="1" allowOverlap="1">
                <wp:simplePos x="0" y="0"/>
                <wp:positionH relativeFrom="page">
                  <wp:posOffset>1735455</wp:posOffset>
                </wp:positionH>
                <wp:positionV relativeFrom="paragraph">
                  <wp:posOffset>56515</wp:posOffset>
                </wp:positionV>
                <wp:extent cx="4778375" cy="297180"/>
                <wp:effectExtent l="0" t="0" r="0" b="0"/>
                <wp:wrapNone/>
                <wp:docPr id="4" name="矩形 3"/>
                <wp:cNvGraphicFramePr/>
                <a:graphic xmlns:a="http://schemas.openxmlformats.org/drawingml/2006/main">
                  <a:graphicData uri="http://schemas.microsoft.com/office/word/2010/wordprocessingShape">
                    <wps:wsp>
                      <wps:cNvSpPr/>
                      <wps:spPr>
                        <a:xfrm>
                          <a:off x="0" y="0"/>
                          <a:ext cx="4778375" cy="297180"/>
                        </a:xfrm>
                        <a:prstGeom prst="rect">
                          <a:avLst/>
                        </a:prstGeom>
                        <a:noFill/>
                        <a:ln>
                          <a:noFill/>
                        </a:ln>
                      </wps:spPr>
                      <wps:bodyPr vert="horz" anchor="t" anchorCtr="0" upright="1"/>
                    </wps:wsp>
                  </a:graphicData>
                </a:graphic>
              </wp:anchor>
            </w:drawing>
          </mc:Choice>
          <mc:Fallback>
            <w:pict>
              <v:rect id="矩形 3" o:spid="_x0000_s1026" o:spt="1" style="position:absolute;left:0pt;margin-left:136.65pt;margin-top:4.45pt;height:23.4pt;width:376.25pt;mso-position-horizontal-relative:page;z-index:-251656192;mso-width-relative:page;mso-height-relative:page;" filled="f" stroked="f" coordsize="21600,21600" o:gfxdata="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B7ReSraAAAACQEAAA8AAAAAAAAAAQAgAAAAIgAAAGRycy9kb3ducmV2LnhtbFBLAQIUABQAAAAI&#10;AIdO4kD6moMdsgEAAFsDAAAOAAAAAAAAAAEAIAAAACkBAABkcnMvZTJvRG9jLnhtbFBLBQYAAAAA&#10;BgAGAFkBAABNBQAAAAA=&#10;">
                <v:fill on="f" focussize="0,0"/>
                <v:stroke on="f"/>
                <v:imagedata o:title=""/>
                <o:lock v:ext="edit" aspectratio="f"/>
              </v:rect>
            </w:pict>
          </mc:Fallback>
        </mc:AlternateContent>
      </w:r>
    </w:p>
    <w:p>
      <w:pPr>
        <w:spacing w:before="72"/>
        <w:ind w:left="1000" w:right="0" w:firstLine="0"/>
        <w:jc w:val="left"/>
        <w:rPr>
          <w:sz w:val="21"/>
        </w:rPr>
      </w:pPr>
      <w:r>
        <w:fldChar w:fldCharType="begin"/>
      </w:r>
      <w:r>
        <w:instrText xml:space="preserve"> HYPERLINK \l "_bookmark54" </w:instrText>
      </w:r>
      <w:r>
        <w:fldChar w:fldCharType="separate"/>
      </w:r>
      <w:r>
        <w:rPr>
          <w:sz w:val="21"/>
        </w:rPr>
        <w:t>3.</w:t>
      </w:r>
      <w:r>
        <w:rPr>
          <w:spacing w:val="-2"/>
          <w:sz w:val="21"/>
        </w:rPr>
        <w:t xml:space="preserve">探索“飞地经济”模式.......................................... - </w:t>
      </w:r>
      <w:r>
        <w:rPr>
          <w:sz w:val="21"/>
        </w:rPr>
        <w:t>45</w:t>
      </w:r>
      <w:r>
        <w:rPr>
          <w:spacing w:val="7"/>
          <w:sz w:val="21"/>
        </w:rPr>
        <w:t xml:space="preserve"> -</w:t>
      </w:r>
      <w:r>
        <w:rPr>
          <w:spacing w:val="7"/>
          <w:sz w:val="21"/>
        </w:rPr>
        <w:fldChar w:fldCharType="end"/>
      </w:r>
    </w:p>
    <w:p>
      <w:pPr>
        <w:spacing w:before="16"/>
        <w:ind w:left="1738" w:right="2621" w:firstLine="0"/>
        <w:jc w:val="center"/>
        <w:rPr>
          <w:rFonts w:ascii="Times New Roman"/>
          <w:sz w:val="28"/>
        </w:rPr>
      </w:pPr>
      <w:r>
        <w:rPr>
          <w:rFonts w:ascii="Times New Roman"/>
          <w:sz w:val="28"/>
        </w:rPr>
        <w:t>II</w:t>
      </w:r>
    </w:p>
    <w:p>
      <w:pPr>
        <w:spacing w:after="0"/>
        <w:jc w:val="center"/>
        <w:rPr>
          <w:rFonts w:ascii="Times New Roman"/>
          <w:sz w:val="28"/>
        </w:rPr>
        <w:sectPr>
          <w:pgSz w:w="11910" w:h="16840"/>
          <w:pgMar w:top="1460" w:right="760" w:bottom="280" w:left="1640" w:header="720" w:footer="720" w:gutter="0"/>
          <w:cols w:space="720" w:num="1"/>
        </w:sectPr>
      </w:pPr>
    </w:p>
    <w:p>
      <w:pPr>
        <w:spacing w:before="0" w:line="409" w:lineRule="exact"/>
        <w:ind w:left="580" w:right="0" w:firstLine="0"/>
        <w:jc w:val="left"/>
        <w:rPr>
          <w:rFonts w:hint="eastAsia" w:ascii="微软雅黑" w:eastAsia="微软雅黑"/>
          <w:b/>
          <w:sz w:val="24"/>
        </w:rPr>
      </w:pPr>
      <w:r>
        <w:fldChar w:fldCharType="begin"/>
      </w:r>
      <w:r>
        <w:instrText xml:space="preserve"> HYPERLINK \l "_bookmark55" </w:instrText>
      </w:r>
      <w:r>
        <w:fldChar w:fldCharType="separate"/>
      </w:r>
      <w:r>
        <w:rPr>
          <w:rFonts w:hint="eastAsia" w:ascii="微软雅黑" w:eastAsia="微软雅黑"/>
          <w:b/>
          <w:w w:val="110"/>
          <w:sz w:val="24"/>
        </w:rPr>
        <w:t>（三）</w:t>
      </w:r>
      <w:r>
        <w:rPr>
          <w:rFonts w:hint="eastAsia" w:ascii="微软雅黑" w:eastAsia="微软雅黑"/>
          <w:b/>
          <w:spacing w:val="3"/>
          <w:w w:val="110"/>
          <w:sz w:val="24"/>
        </w:rPr>
        <w:t>构建优势链条</w:t>
      </w:r>
      <w:r>
        <w:rPr>
          <w:rFonts w:hint="eastAsia" w:ascii="微软雅黑" w:eastAsia="微软雅黑"/>
          <w:b/>
          <w:spacing w:val="1"/>
          <w:w w:val="155"/>
          <w:sz w:val="24"/>
        </w:rPr>
        <w:t xml:space="preserve">........................................ </w:t>
      </w:r>
      <w:r>
        <w:rPr>
          <w:rFonts w:hint="eastAsia" w:ascii="微软雅黑" w:eastAsia="微软雅黑"/>
          <w:b/>
          <w:spacing w:val="4"/>
          <w:w w:val="110"/>
          <w:sz w:val="24"/>
        </w:rPr>
        <w:t xml:space="preserve">-   </w:t>
      </w:r>
      <w:r>
        <w:rPr>
          <w:rFonts w:hint="eastAsia" w:ascii="微软雅黑" w:eastAsia="微软雅黑"/>
          <w:b/>
          <w:w w:val="110"/>
          <w:sz w:val="24"/>
        </w:rPr>
        <w:t>45</w:t>
      </w:r>
      <w:r>
        <w:rPr>
          <w:rFonts w:hint="eastAsia" w:ascii="微软雅黑" w:eastAsia="微软雅黑"/>
          <w:b/>
          <w:spacing w:val="3"/>
          <w:w w:val="110"/>
          <w:sz w:val="24"/>
        </w:rPr>
        <w:t xml:space="preserve">   -</w:t>
      </w:r>
      <w:r>
        <w:rPr>
          <w:rFonts w:hint="eastAsia" w:ascii="微软雅黑" w:eastAsia="微软雅黑"/>
          <w:b/>
          <w:spacing w:val="3"/>
          <w:w w:val="110"/>
          <w:sz w:val="24"/>
        </w:rPr>
        <w:fldChar w:fldCharType="end"/>
      </w:r>
    </w:p>
    <w:p>
      <w:pPr>
        <w:pStyle w:val="3"/>
        <w:spacing w:before="1" w:after="1"/>
        <w:ind w:left="0"/>
        <w:rPr>
          <w:rFonts w:ascii="微软雅黑"/>
          <w:b/>
          <w:sz w:val="8"/>
        </w:rPr>
      </w:pPr>
    </w:p>
    <w:tbl>
      <w:tblPr>
        <w:tblStyle w:val="5"/>
        <w:tblW w:w="0" w:type="auto"/>
        <w:tblInd w:w="53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7434"/>
        <w:gridCol w:w="340"/>
        <w:gridCol w:w="21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9" w:hRule="atLeast"/>
        </w:trPr>
        <w:tc>
          <w:tcPr>
            <w:tcW w:w="7434" w:type="dxa"/>
          </w:tcPr>
          <w:p>
            <w:pPr>
              <w:pStyle w:val="9"/>
              <w:tabs>
                <w:tab w:val="left" w:leader="dot" w:pos="6548"/>
              </w:tabs>
              <w:spacing w:before="0" w:line="241" w:lineRule="exact"/>
              <w:ind w:right="19"/>
              <w:jc w:val="right"/>
              <w:rPr>
                <w:sz w:val="21"/>
              </w:rPr>
            </w:pPr>
            <w:r>
              <w:fldChar w:fldCharType="begin"/>
            </w:r>
            <w:r>
              <w:instrText xml:space="preserve"> HYPERLINK \l "_bookmark56" </w:instrText>
            </w:r>
            <w:r>
              <w:fldChar w:fldCharType="separate"/>
            </w:r>
            <w:r>
              <w:rPr>
                <w:sz w:val="21"/>
              </w:rPr>
              <w:t>1.拉</w:t>
            </w:r>
            <w:r>
              <w:rPr>
                <w:spacing w:val="-3"/>
                <w:sz w:val="21"/>
              </w:rPr>
              <w:t>长</w:t>
            </w:r>
            <w:r>
              <w:rPr>
                <w:sz w:val="21"/>
              </w:rPr>
              <w:t>拓</w:t>
            </w:r>
            <w:r>
              <w:rPr>
                <w:spacing w:val="-3"/>
                <w:sz w:val="21"/>
              </w:rPr>
              <w:t>宽</w:t>
            </w:r>
            <w:r>
              <w:rPr>
                <w:sz w:val="21"/>
              </w:rPr>
              <w:t>产</w:t>
            </w:r>
            <w:r>
              <w:rPr>
                <w:spacing w:val="-3"/>
                <w:sz w:val="21"/>
              </w:rPr>
              <w:t>业</w:t>
            </w:r>
            <w:r>
              <w:rPr>
                <w:sz w:val="21"/>
              </w:rPr>
              <w:t>链条</w:t>
            </w:r>
            <w:r>
              <w:rPr>
                <w:sz w:val="21"/>
              </w:rPr>
              <w:tab/>
            </w:r>
            <w:r>
              <w:rPr>
                <w:sz w:val="21"/>
              </w:rPr>
              <w:t>..</w:t>
            </w:r>
            <w:r>
              <w:rPr>
                <w:spacing w:val="-28"/>
                <w:sz w:val="21"/>
              </w:rPr>
              <w:t xml:space="preserve"> </w:t>
            </w:r>
            <w:r>
              <w:rPr>
                <w:sz w:val="21"/>
              </w:rPr>
              <w:t>-</w:t>
            </w:r>
            <w:r>
              <w:rPr>
                <w:sz w:val="21"/>
              </w:rPr>
              <w:fldChar w:fldCharType="end"/>
            </w:r>
          </w:p>
        </w:tc>
        <w:tc>
          <w:tcPr>
            <w:tcW w:w="340" w:type="dxa"/>
          </w:tcPr>
          <w:p>
            <w:pPr>
              <w:pStyle w:val="9"/>
              <w:spacing w:before="0" w:line="241" w:lineRule="exact"/>
              <w:ind w:right="42"/>
              <w:jc w:val="right"/>
              <w:rPr>
                <w:sz w:val="21"/>
              </w:rPr>
            </w:pPr>
            <w:r>
              <w:fldChar w:fldCharType="begin"/>
            </w:r>
            <w:r>
              <w:instrText xml:space="preserve"> HYPERLINK \l "_bookmark56" </w:instrText>
            </w:r>
            <w:r>
              <w:fldChar w:fldCharType="separate"/>
            </w:r>
            <w:r>
              <w:rPr>
                <w:sz w:val="21"/>
              </w:rPr>
              <w:t>45</w:t>
            </w:r>
            <w:r>
              <w:rPr>
                <w:sz w:val="21"/>
              </w:rPr>
              <w:fldChar w:fldCharType="end"/>
            </w:r>
          </w:p>
        </w:tc>
        <w:tc>
          <w:tcPr>
            <w:tcW w:w="217" w:type="dxa"/>
          </w:tcPr>
          <w:p>
            <w:pPr>
              <w:pStyle w:val="9"/>
              <w:spacing w:before="0" w:line="241" w:lineRule="exact"/>
              <w:ind w:left="10"/>
              <w:jc w:val="center"/>
              <w:rPr>
                <w:sz w:val="21"/>
              </w:rPr>
            </w:pPr>
            <w:r>
              <w:fldChar w:fldCharType="begin"/>
            </w:r>
            <w:r>
              <w:instrText xml:space="preserve"> HYPERLINK \l "_bookmark56" </w:instrText>
            </w:r>
            <w:r>
              <w:fldChar w:fldCharType="separate"/>
            </w:r>
            <w:r>
              <w:rPr>
                <w:w w:val="100"/>
                <w:sz w:val="21"/>
              </w:rPr>
              <w:t>-</w:t>
            </w:r>
            <w:r>
              <w:rPr>
                <w:w w:val="100"/>
                <w:sz w:val="21"/>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7434" w:type="dxa"/>
          </w:tcPr>
          <w:p>
            <w:pPr>
              <w:pStyle w:val="9"/>
              <w:tabs>
                <w:tab w:val="left" w:leader="dot" w:pos="6548"/>
              </w:tabs>
              <w:ind w:right="19"/>
              <w:jc w:val="right"/>
              <w:rPr>
                <w:sz w:val="21"/>
              </w:rPr>
            </w:pPr>
            <w:r>
              <w:fldChar w:fldCharType="begin"/>
            </w:r>
            <w:r>
              <w:instrText xml:space="preserve"> HYPERLINK \l "_bookmark57" </w:instrText>
            </w:r>
            <w:r>
              <w:fldChar w:fldCharType="separate"/>
            </w:r>
            <w:r>
              <w:rPr>
                <w:sz w:val="21"/>
              </w:rPr>
              <w:t>2.构</w:t>
            </w:r>
            <w:r>
              <w:rPr>
                <w:spacing w:val="-3"/>
                <w:sz w:val="21"/>
              </w:rPr>
              <w:t>建</w:t>
            </w:r>
            <w:r>
              <w:rPr>
                <w:sz w:val="21"/>
              </w:rPr>
              <w:t>产</w:t>
            </w:r>
            <w:r>
              <w:rPr>
                <w:spacing w:val="-3"/>
                <w:sz w:val="21"/>
              </w:rPr>
              <w:t>业</w:t>
            </w:r>
            <w:r>
              <w:rPr>
                <w:sz w:val="21"/>
              </w:rPr>
              <w:t>集</w:t>
            </w:r>
            <w:r>
              <w:rPr>
                <w:spacing w:val="-3"/>
                <w:sz w:val="21"/>
              </w:rPr>
              <w:t>聚</w:t>
            </w:r>
            <w:r>
              <w:rPr>
                <w:sz w:val="21"/>
              </w:rPr>
              <w:t>发展</w:t>
            </w:r>
            <w:r>
              <w:rPr>
                <w:sz w:val="21"/>
              </w:rPr>
              <w:tab/>
            </w:r>
            <w:r>
              <w:rPr>
                <w:sz w:val="21"/>
              </w:rPr>
              <w:t>..</w:t>
            </w:r>
            <w:r>
              <w:rPr>
                <w:spacing w:val="-28"/>
                <w:sz w:val="21"/>
              </w:rPr>
              <w:t xml:space="preserve"> </w:t>
            </w:r>
            <w:r>
              <w:rPr>
                <w:sz w:val="21"/>
              </w:rPr>
              <w:t>-</w:t>
            </w:r>
            <w:r>
              <w:rPr>
                <w:sz w:val="21"/>
              </w:rPr>
              <w:fldChar w:fldCharType="end"/>
            </w:r>
          </w:p>
        </w:tc>
        <w:tc>
          <w:tcPr>
            <w:tcW w:w="340" w:type="dxa"/>
          </w:tcPr>
          <w:p>
            <w:pPr>
              <w:pStyle w:val="9"/>
              <w:ind w:right="42"/>
              <w:jc w:val="right"/>
              <w:rPr>
                <w:sz w:val="21"/>
              </w:rPr>
            </w:pPr>
            <w:r>
              <w:fldChar w:fldCharType="begin"/>
            </w:r>
            <w:r>
              <w:instrText xml:space="preserve"> HYPERLINK \l "_bookmark57" </w:instrText>
            </w:r>
            <w:r>
              <w:fldChar w:fldCharType="separate"/>
            </w:r>
            <w:r>
              <w:rPr>
                <w:sz w:val="21"/>
              </w:rPr>
              <w:t>46</w:t>
            </w:r>
            <w:r>
              <w:rPr>
                <w:sz w:val="21"/>
              </w:rPr>
              <w:fldChar w:fldCharType="end"/>
            </w:r>
          </w:p>
        </w:tc>
        <w:tc>
          <w:tcPr>
            <w:tcW w:w="217" w:type="dxa"/>
          </w:tcPr>
          <w:p>
            <w:pPr>
              <w:pStyle w:val="9"/>
              <w:ind w:left="10"/>
              <w:jc w:val="center"/>
              <w:rPr>
                <w:sz w:val="21"/>
              </w:rPr>
            </w:pPr>
            <w:r>
              <w:fldChar w:fldCharType="begin"/>
            </w:r>
            <w:r>
              <w:instrText xml:space="preserve"> HYPERLINK \l "_bookmark57" </w:instrText>
            </w:r>
            <w:r>
              <w:fldChar w:fldCharType="separate"/>
            </w:r>
            <w:r>
              <w:rPr>
                <w:w w:val="100"/>
                <w:sz w:val="21"/>
              </w:rPr>
              <w:t>-</w:t>
            </w:r>
            <w:r>
              <w:rPr>
                <w:w w:val="100"/>
                <w:sz w:val="21"/>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1" w:hRule="atLeast"/>
        </w:trPr>
        <w:tc>
          <w:tcPr>
            <w:tcW w:w="7434" w:type="dxa"/>
          </w:tcPr>
          <w:p>
            <w:pPr>
              <w:pStyle w:val="9"/>
              <w:tabs>
                <w:tab w:val="left" w:leader="dot" w:pos="6548"/>
              </w:tabs>
              <w:ind w:right="19"/>
              <w:jc w:val="right"/>
              <w:rPr>
                <w:sz w:val="21"/>
              </w:rPr>
            </w:pPr>
            <w:r>
              <w:fldChar w:fldCharType="begin"/>
            </w:r>
            <w:r>
              <w:instrText xml:space="preserve"> HYPERLINK \l "_bookmark58" </w:instrText>
            </w:r>
            <w:r>
              <w:fldChar w:fldCharType="separate"/>
            </w:r>
            <w:r>
              <w:rPr>
                <w:sz w:val="21"/>
              </w:rPr>
              <w:t>3.全</w:t>
            </w:r>
            <w:r>
              <w:rPr>
                <w:spacing w:val="-3"/>
                <w:sz w:val="21"/>
              </w:rPr>
              <w:t>面</w:t>
            </w:r>
            <w:r>
              <w:rPr>
                <w:sz w:val="21"/>
              </w:rPr>
              <w:t>推</w:t>
            </w:r>
            <w:r>
              <w:rPr>
                <w:spacing w:val="-3"/>
                <w:sz w:val="21"/>
              </w:rPr>
              <w:t>进</w:t>
            </w:r>
            <w:r>
              <w:rPr>
                <w:sz w:val="21"/>
              </w:rPr>
              <w:t>智</w:t>
            </w:r>
            <w:r>
              <w:rPr>
                <w:spacing w:val="-3"/>
                <w:sz w:val="21"/>
              </w:rPr>
              <w:t>能</w:t>
            </w:r>
            <w:r>
              <w:rPr>
                <w:sz w:val="21"/>
              </w:rPr>
              <w:t>制造</w:t>
            </w:r>
            <w:r>
              <w:rPr>
                <w:sz w:val="21"/>
              </w:rPr>
              <w:tab/>
            </w:r>
            <w:r>
              <w:rPr>
                <w:sz w:val="21"/>
              </w:rPr>
              <w:t>..</w:t>
            </w:r>
            <w:r>
              <w:rPr>
                <w:spacing w:val="-28"/>
                <w:sz w:val="21"/>
              </w:rPr>
              <w:t xml:space="preserve"> </w:t>
            </w:r>
            <w:r>
              <w:rPr>
                <w:sz w:val="21"/>
              </w:rPr>
              <w:t>-</w:t>
            </w:r>
            <w:r>
              <w:rPr>
                <w:sz w:val="21"/>
              </w:rPr>
              <w:fldChar w:fldCharType="end"/>
            </w:r>
          </w:p>
        </w:tc>
        <w:tc>
          <w:tcPr>
            <w:tcW w:w="340" w:type="dxa"/>
          </w:tcPr>
          <w:p>
            <w:pPr>
              <w:pStyle w:val="9"/>
              <w:ind w:right="42"/>
              <w:jc w:val="right"/>
              <w:rPr>
                <w:sz w:val="21"/>
              </w:rPr>
            </w:pPr>
            <w:r>
              <w:fldChar w:fldCharType="begin"/>
            </w:r>
            <w:r>
              <w:instrText xml:space="preserve"> HYPERLINK \l "_bookmark58" </w:instrText>
            </w:r>
            <w:r>
              <w:fldChar w:fldCharType="separate"/>
            </w:r>
            <w:r>
              <w:rPr>
                <w:sz w:val="21"/>
              </w:rPr>
              <w:t>46</w:t>
            </w:r>
            <w:r>
              <w:rPr>
                <w:sz w:val="21"/>
              </w:rPr>
              <w:fldChar w:fldCharType="end"/>
            </w:r>
          </w:p>
        </w:tc>
        <w:tc>
          <w:tcPr>
            <w:tcW w:w="217" w:type="dxa"/>
          </w:tcPr>
          <w:p>
            <w:pPr>
              <w:pStyle w:val="9"/>
              <w:ind w:left="10"/>
              <w:jc w:val="center"/>
              <w:rPr>
                <w:sz w:val="21"/>
              </w:rPr>
            </w:pPr>
            <w:r>
              <w:fldChar w:fldCharType="begin"/>
            </w:r>
            <w:r>
              <w:instrText xml:space="preserve"> HYPERLINK \l "_bookmark58" </w:instrText>
            </w:r>
            <w:r>
              <w:fldChar w:fldCharType="separate"/>
            </w:r>
            <w:r>
              <w:rPr>
                <w:w w:val="100"/>
                <w:sz w:val="21"/>
              </w:rPr>
              <w:t>-</w:t>
            </w:r>
            <w:r>
              <w:rPr>
                <w:w w:val="100"/>
                <w:sz w:val="21"/>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2" w:hRule="atLeast"/>
        </w:trPr>
        <w:tc>
          <w:tcPr>
            <w:tcW w:w="7434" w:type="dxa"/>
          </w:tcPr>
          <w:p>
            <w:pPr>
              <w:pStyle w:val="9"/>
              <w:spacing w:before="11"/>
              <w:ind w:left="50"/>
              <w:rPr>
                <w:rFonts w:hint="eastAsia" w:ascii="微软雅黑" w:eastAsia="微软雅黑"/>
                <w:b/>
                <w:sz w:val="24"/>
              </w:rPr>
            </w:pPr>
            <w:r>
              <w:fldChar w:fldCharType="begin"/>
            </w:r>
            <w:r>
              <w:instrText xml:space="preserve"> HYPERLINK \l "_bookmark59" </w:instrText>
            </w:r>
            <w:r>
              <w:fldChar w:fldCharType="separate"/>
            </w:r>
            <w:r>
              <w:rPr>
                <w:rFonts w:hint="eastAsia" w:ascii="微软雅黑" w:eastAsia="微软雅黑"/>
                <w:b/>
                <w:w w:val="110"/>
                <w:sz w:val="24"/>
              </w:rPr>
              <w:t>（四）突出生态发展</w:t>
            </w:r>
            <w:r>
              <w:rPr>
                <w:rFonts w:hint="eastAsia" w:ascii="微软雅黑" w:eastAsia="微软雅黑"/>
                <w:b/>
                <w:w w:val="155"/>
                <w:sz w:val="24"/>
              </w:rPr>
              <w:t xml:space="preserve">........................................ </w:t>
            </w:r>
            <w:r>
              <w:rPr>
                <w:rFonts w:hint="eastAsia" w:ascii="微软雅黑" w:eastAsia="微软雅黑"/>
                <w:b/>
                <w:w w:val="110"/>
                <w:sz w:val="24"/>
              </w:rPr>
              <w:t>-</w:t>
            </w:r>
            <w:r>
              <w:rPr>
                <w:rFonts w:hint="eastAsia" w:ascii="微软雅黑" w:eastAsia="微软雅黑"/>
                <w:b/>
                <w:w w:val="110"/>
                <w:sz w:val="24"/>
              </w:rPr>
              <w:fldChar w:fldCharType="end"/>
            </w:r>
          </w:p>
        </w:tc>
        <w:tc>
          <w:tcPr>
            <w:tcW w:w="340" w:type="dxa"/>
          </w:tcPr>
          <w:p>
            <w:pPr>
              <w:pStyle w:val="9"/>
              <w:spacing w:before="11"/>
              <w:ind w:right="74"/>
              <w:jc w:val="right"/>
              <w:rPr>
                <w:rFonts w:ascii="微软雅黑"/>
                <w:b/>
                <w:sz w:val="24"/>
              </w:rPr>
            </w:pPr>
            <w:r>
              <w:fldChar w:fldCharType="begin"/>
            </w:r>
            <w:r>
              <w:instrText xml:space="preserve"> HYPERLINK \l "_bookmark59" </w:instrText>
            </w:r>
            <w:r>
              <w:fldChar w:fldCharType="separate"/>
            </w:r>
            <w:r>
              <w:rPr>
                <w:rFonts w:ascii="微软雅黑"/>
                <w:b/>
                <w:w w:val="85"/>
                <w:sz w:val="24"/>
              </w:rPr>
              <w:t>49</w:t>
            </w:r>
            <w:r>
              <w:rPr>
                <w:rFonts w:ascii="微软雅黑"/>
                <w:b/>
                <w:w w:val="85"/>
                <w:sz w:val="24"/>
              </w:rPr>
              <w:fldChar w:fldCharType="end"/>
            </w:r>
          </w:p>
        </w:tc>
        <w:tc>
          <w:tcPr>
            <w:tcW w:w="217" w:type="dxa"/>
          </w:tcPr>
          <w:p>
            <w:pPr>
              <w:pStyle w:val="9"/>
              <w:spacing w:before="11"/>
              <w:ind w:right="8"/>
              <w:jc w:val="center"/>
              <w:rPr>
                <w:rFonts w:ascii="微软雅黑"/>
                <w:b/>
                <w:sz w:val="24"/>
              </w:rPr>
            </w:pPr>
            <w:r>
              <w:fldChar w:fldCharType="begin"/>
            </w:r>
            <w:r>
              <w:instrText xml:space="preserve"> HYPERLINK \l "_bookmark59" </w:instrText>
            </w:r>
            <w:r>
              <w:fldChar w:fldCharType="separate"/>
            </w:r>
            <w:r>
              <w:rPr>
                <w:rFonts w:ascii="微软雅黑"/>
                <w:b/>
                <w:w w:val="114"/>
                <w:sz w:val="24"/>
              </w:rPr>
              <w:t>-</w:t>
            </w:r>
            <w:r>
              <w:rPr>
                <w:rFonts w:ascii="微软雅黑"/>
                <w:b/>
                <w:w w:val="114"/>
                <w:sz w:val="24"/>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9" w:hRule="atLeast"/>
        </w:trPr>
        <w:tc>
          <w:tcPr>
            <w:tcW w:w="7434" w:type="dxa"/>
          </w:tcPr>
          <w:p>
            <w:pPr>
              <w:pStyle w:val="9"/>
              <w:tabs>
                <w:tab w:val="left" w:leader="dot" w:pos="6548"/>
              </w:tabs>
              <w:spacing w:before="92"/>
              <w:ind w:right="19"/>
              <w:jc w:val="right"/>
              <w:rPr>
                <w:sz w:val="21"/>
              </w:rPr>
            </w:pPr>
            <w:r>
              <w:fldChar w:fldCharType="begin"/>
            </w:r>
            <w:r>
              <w:instrText xml:space="preserve"> HYPERLINK \l "_bookmark60" </w:instrText>
            </w:r>
            <w:r>
              <w:fldChar w:fldCharType="separate"/>
            </w:r>
            <w:r>
              <w:rPr>
                <w:sz w:val="21"/>
              </w:rPr>
              <w:t>1.推</w:t>
            </w:r>
            <w:r>
              <w:rPr>
                <w:spacing w:val="-3"/>
                <w:sz w:val="21"/>
              </w:rPr>
              <w:t>进</w:t>
            </w:r>
            <w:r>
              <w:rPr>
                <w:sz w:val="21"/>
              </w:rPr>
              <w:t>工</w:t>
            </w:r>
            <w:r>
              <w:rPr>
                <w:spacing w:val="-3"/>
                <w:sz w:val="21"/>
              </w:rPr>
              <w:t>业</w:t>
            </w:r>
            <w:r>
              <w:rPr>
                <w:sz w:val="21"/>
              </w:rPr>
              <w:t>低</w:t>
            </w:r>
            <w:r>
              <w:rPr>
                <w:spacing w:val="-3"/>
                <w:sz w:val="21"/>
              </w:rPr>
              <w:t>碳</w:t>
            </w:r>
            <w:r>
              <w:rPr>
                <w:sz w:val="21"/>
              </w:rPr>
              <w:t>发展</w:t>
            </w:r>
            <w:r>
              <w:rPr>
                <w:sz w:val="21"/>
              </w:rPr>
              <w:tab/>
            </w:r>
            <w:r>
              <w:rPr>
                <w:sz w:val="21"/>
              </w:rPr>
              <w:t>..</w:t>
            </w:r>
            <w:r>
              <w:rPr>
                <w:spacing w:val="-28"/>
                <w:sz w:val="21"/>
              </w:rPr>
              <w:t xml:space="preserve"> </w:t>
            </w:r>
            <w:r>
              <w:rPr>
                <w:sz w:val="21"/>
              </w:rPr>
              <w:t>-</w:t>
            </w:r>
            <w:r>
              <w:rPr>
                <w:sz w:val="21"/>
              </w:rPr>
              <w:fldChar w:fldCharType="end"/>
            </w:r>
          </w:p>
        </w:tc>
        <w:tc>
          <w:tcPr>
            <w:tcW w:w="340" w:type="dxa"/>
          </w:tcPr>
          <w:p>
            <w:pPr>
              <w:pStyle w:val="9"/>
              <w:spacing w:before="92"/>
              <w:ind w:right="42"/>
              <w:jc w:val="right"/>
              <w:rPr>
                <w:sz w:val="21"/>
              </w:rPr>
            </w:pPr>
            <w:r>
              <w:fldChar w:fldCharType="begin"/>
            </w:r>
            <w:r>
              <w:instrText xml:space="preserve"> HYPERLINK \l "_bookmark60" </w:instrText>
            </w:r>
            <w:r>
              <w:fldChar w:fldCharType="separate"/>
            </w:r>
            <w:r>
              <w:rPr>
                <w:sz w:val="21"/>
              </w:rPr>
              <w:t>49</w:t>
            </w:r>
            <w:r>
              <w:rPr>
                <w:sz w:val="21"/>
              </w:rPr>
              <w:fldChar w:fldCharType="end"/>
            </w:r>
          </w:p>
        </w:tc>
        <w:tc>
          <w:tcPr>
            <w:tcW w:w="217" w:type="dxa"/>
          </w:tcPr>
          <w:p>
            <w:pPr>
              <w:pStyle w:val="9"/>
              <w:spacing w:before="92"/>
              <w:ind w:left="10"/>
              <w:jc w:val="center"/>
              <w:rPr>
                <w:sz w:val="21"/>
              </w:rPr>
            </w:pPr>
            <w:r>
              <w:fldChar w:fldCharType="begin"/>
            </w:r>
            <w:r>
              <w:instrText xml:space="preserve"> HYPERLINK \l "_bookmark60" </w:instrText>
            </w:r>
            <w:r>
              <w:fldChar w:fldCharType="separate"/>
            </w:r>
            <w:r>
              <w:rPr>
                <w:w w:val="100"/>
                <w:sz w:val="21"/>
              </w:rPr>
              <w:t>-</w:t>
            </w:r>
            <w:r>
              <w:rPr>
                <w:w w:val="100"/>
                <w:sz w:val="21"/>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7434" w:type="dxa"/>
          </w:tcPr>
          <w:p>
            <w:pPr>
              <w:pStyle w:val="9"/>
              <w:tabs>
                <w:tab w:val="left" w:leader="dot" w:pos="6548"/>
              </w:tabs>
              <w:ind w:right="19"/>
              <w:jc w:val="right"/>
              <w:rPr>
                <w:sz w:val="21"/>
              </w:rPr>
            </w:pPr>
            <w:r>
              <w:fldChar w:fldCharType="begin"/>
            </w:r>
            <w:r>
              <w:instrText xml:space="preserve"> HYPERLINK \l "_bookmark61" </w:instrText>
            </w:r>
            <w:r>
              <w:fldChar w:fldCharType="separate"/>
            </w:r>
            <w:r>
              <w:rPr>
                <w:sz w:val="21"/>
              </w:rPr>
              <w:t>2.提</w:t>
            </w:r>
            <w:r>
              <w:rPr>
                <w:spacing w:val="-3"/>
                <w:sz w:val="21"/>
              </w:rPr>
              <w:t>高</w:t>
            </w:r>
            <w:r>
              <w:rPr>
                <w:sz w:val="21"/>
              </w:rPr>
              <w:t>资</w:t>
            </w:r>
            <w:r>
              <w:rPr>
                <w:spacing w:val="-3"/>
                <w:sz w:val="21"/>
              </w:rPr>
              <w:t>源</w:t>
            </w:r>
            <w:r>
              <w:rPr>
                <w:sz w:val="21"/>
              </w:rPr>
              <w:t>利</w:t>
            </w:r>
            <w:r>
              <w:rPr>
                <w:spacing w:val="-3"/>
                <w:sz w:val="21"/>
              </w:rPr>
              <w:t>用</w:t>
            </w:r>
            <w:r>
              <w:rPr>
                <w:sz w:val="21"/>
              </w:rPr>
              <w:t>效率</w:t>
            </w:r>
            <w:r>
              <w:rPr>
                <w:sz w:val="21"/>
              </w:rPr>
              <w:tab/>
            </w:r>
            <w:r>
              <w:rPr>
                <w:sz w:val="21"/>
              </w:rPr>
              <w:t>..</w:t>
            </w:r>
            <w:r>
              <w:rPr>
                <w:spacing w:val="-28"/>
                <w:sz w:val="21"/>
              </w:rPr>
              <w:t xml:space="preserve"> </w:t>
            </w:r>
            <w:r>
              <w:rPr>
                <w:sz w:val="21"/>
              </w:rPr>
              <w:t>-</w:t>
            </w:r>
            <w:r>
              <w:rPr>
                <w:sz w:val="21"/>
              </w:rPr>
              <w:fldChar w:fldCharType="end"/>
            </w:r>
          </w:p>
        </w:tc>
        <w:tc>
          <w:tcPr>
            <w:tcW w:w="340" w:type="dxa"/>
          </w:tcPr>
          <w:p>
            <w:pPr>
              <w:pStyle w:val="9"/>
              <w:ind w:right="42"/>
              <w:jc w:val="right"/>
              <w:rPr>
                <w:sz w:val="21"/>
              </w:rPr>
            </w:pPr>
            <w:r>
              <w:fldChar w:fldCharType="begin"/>
            </w:r>
            <w:r>
              <w:instrText xml:space="preserve"> HYPERLINK \l "_bookmark61" </w:instrText>
            </w:r>
            <w:r>
              <w:fldChar w:fldCharType="separate"/>
            </w:r>
            <w:r>
              <w:rPr>
                <w:sz w:val="21"/>
              </w:rPr>
              <w:t>49</w:t>
            </w:r>
            <w:r>
              <w:rPr>
                <w:sz w:val="21"/>
              </w:rPr>
              <w:fldChar w:fldCharType="end"/>
            </w:r>
          </w:p>
        </w:tc>
        <w:tc>
          <w:tcPr>
            <w:tcW w:w="217" w:type="dxa"/>
          </w:tcPr>
          <w:p>
            <w:pPr>
              <w:pStyle w:val="9"/>
              <w:ind w:left="10"/>
              <w:jc w:val="center"/>
              <w:rPr>
                <w:sz w:val="21"/>
              </w:rPr>
            </w:pPr>
            <w:r>
              <w:fldChar w:fldCharType="begin"/>
            </w:r>
            <w:r>
              <w:instrText xml:space="preserve"> HYPERLINK \l "_bookmark61" </w:instrText>
            </w:r>
            <w:r>
              <w:fldChar w:fldCharType="separate"/>
            </w:r>
            <w:r>
              <w:rPr>
                <w:w w:val="100"/>
                <w:sz w:val="21"/>
              </w:rPr>
              <w:t>-</w:t>
            </w:r>
            <w:r>
              <w:rPr>
                <w:w w:val="100"/>
                <w:sz w:val="21"/>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1" w:hRule="atLeast"/>
        </w:trPr>
        <w:tc>
          <w:tcPr>
            <w:tcW w:w="7434" w:type="dxa"/>
          </w:tcPr>
          <w:p>
            <w:pPr>
              <w:pStyle w:val="9"/>
              <w:tabs>
                <w:tab w:val="left" w:leader="dot" w:pos="6548"/>
              </w:tabs>
              <w:ind w:right="19"/>
              <w:jc w:val="right"/>
              <w:rPr>
                <w:sz w:val="21"/>
              </w:rPr>
            </w:pPr>
            <w:r>
              <w:fldChar w:fldCharType="begin"/>
            </w:r>
            <w:r>
              <w:instrText xml:space="preserve"> HYPERLINK \l "_bookmark62" </w:instrText>
            </w:r>
            <w:r>
              <w:fldChar w:fldCharType="separate"/>
            </w:r>
            <w:r>
              <w:rPr>
                <w:sz w:val="21"/>
              </w:rPr>
              <w:t>3.构</w:t>
            </w:r>
            <w:r>
              <w:rPr>
                <w:spacing w:val="-3"/>
                <w:sz w:val="21"/>
              </w:rPr>
              <w:t>建</w:t>
            </w:r>
            <w:r>
              <w:rPr>
                <w:sz w:val="21"/>
              </w:rPr>
              <w:t>绿</w:t>
            </w:r>
            <w:r>
              <w:rPr>
                <w:spacing w:val="-3"/>
                <w:sz w:val="21"/>
              </w:rPr>
              <w:t>色</w:t>
            </w:r>
            <w:r>
              <w:rPr>
                <w:sz w:val="21"/>
              </w:rPr>
              <w:t>制</w:t>
            </w:r>
            <w:r>
              <w:rPr>
                <w:spacing w:val="-3"/>
                <w:sz w:val="21"/>
              </w:rPr>
              <w:t>造</w:t>
            </w:r>
            <w:r>
              <w:rPr>
                <w:sz w:val="21"/>
              </w:rPr>
              <w:t>体系</w:t>
            </w:r>
            <w:r>
              <w:rPr>
                <w:sz w:val="21"/>
              </w:rPr>
              <w:tab/>
            </w:r>
            <w:r>
              <w:rPr>
                <w:sz w:val="21"/>
              </w:rPr>
              <w:t>..</w:t>
            </w:r>
            <w:r>
              <w:rPr>
                <w:spacing w:val="-28"/>
                <w:sz w:val="21"/>
              </w:rPr>
              <w:t xml:space="preserve"> </w:t>
            </w:r>
            <w:r>
              <w:rPr>
                <w:sz w:val="21"/>
              </w:rPr>
              <w:t>-</w:t>
            </w:r>
            <w:r>
              <w:rPr>
                <w:sz w:val="21"/>
              </w:rPr>
              <w:fldChar w:fldCharType="end"/>
            </w:r>
          </w:p>
        </w:tc>
        <w:tc>
          <w:tcPr>
            <w:tcW w:w="340" w:type="dxa"/>
          </w:tcPr>
          <w:p>
            <w:pPr>
              <w:pStyle w:val="9"/>
              <w:ind w:right="42"/>
              <w:jc w:val="right"/>
              <w:rPr>
                <w:sz w:val="21"/>
              </w:rPr>
            </w:pPr>
            <w:r>
              <w:fldChar w:fldCharType="begin"/>
            </w:r>
            <w:r>
              <w:instrText xml:space="preserve"> HYPERLINK \l "_bookmark62" </w:instrText>
            </w:r>
            <w:r>
              <w:fldChar w:fldCharType="separate"/>
            </w:r>
            <w:r>
              <w:rPr>
                <w:sz w:val="21"/>
              </w:rPr>
              <w:t>50</w:t>
            </w:r>
            <w:r>
              <w:rPr>
                <w:sz w:val="21"/>
              </w:rPr>
              <w:fldChar w:fldCharType="end"/>
            </w:r>
          </w:p>
        </w:tc>
        <w:tc>
          <w:tcPr>
            <w:tcW w:w="217" w:type="dxa"/>
          </w:tcPr>
          <w:p>
            <w:pPr>
              <w:pStyle w:val="9"/>
              <w:ind w:left="10"/>
              <w:jc w:val="center"/>
              <w:rPr>
                <w:sz w:val="21"/>
              </w:rPr>
            </w:pPr>
            <w:r>
              <w:fldChar w:fldCharType="begin"/>
            </w:r>
            <w:r>
              <w:instrText xml:space="preserve"> HYPERLINK \l "_bookmark62" </w:instrText>
            </w:r>
            <w:r>
              <w:fldChar w:fldCharType="separate"/>
            </w:r>
            <w:r>
              <w:rPr>
                <w:w w:val="100"/>
                <w:sz w:val="21"/>
              </w:rPr>
              <w:t>-</w:t>
            </w:r>
            <w:r>
              <w:rPr>
                <w:w w:val="100"/>
                <w:sz w:val="21"/>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2" w:hRule="atLeast"/>
        </w:trPr>
        <w:tc>
          <w:tcPr>
            <w:tcW w:w="7434" w:type="dxa"/>
          </w:tcPr>
          <w:p>
            <w:pPr>
              <w:pStyle w:val="9"/>
              <w:spacing w:before="12"/>
              <w:ind w:left="50"/>
              <w:rPr>
                <w:rFonts w:hint="eastAsia" w:ascii="微软雅黑" w:eastAsia="微软雅黑"/>
                <w:b/>
                <w:sz w:val="24"/>
              </w:rPr>
            </w:pPr>
            <w:r>
              <w:fldChar w:fldCharType="begin"/>
            </w:r>
            <w:r>
              <w:instrText xml:space="preserve"> HYPERLINK \l "_bookmark63" </w:instrText>
            </w:r>
            <w:r>
              <w:fldChar w:fldCharType="separate"/>
            </w:r>
            <w:r>
              <w:rPr>
                <w:rFonts w:hint="eastAsia" w:ascii="微软雅黑" w:eastAsia="微软雅黑"/>
                <w:b/>
                <w:w w:val="110"/>
                <w:sz w:val="24"/>
              </w:rPr>
              <w:t>（五）促进质量提升</w:t>
            </w:r>
            <w:r>
              <w:rPr>
                <w:rFonts w:hint="eastAsia" w:ascii="微软雅黑" w:eastAsia="微软雅黑"/>
                <w:b/>
                <w:w w:val="155"/>
                <w:sz w:val="24"/>
              </w:rPr>
              <w:t xml:space="preserve">........................................ </w:t>
            </w:r>
            <w:r>
              <w:rPr>
                <w:rFonts w:hint="eastAsia" w:ascii="微软雅黑" w:eastAsia="微软雅黑"/>
                <w:b/>
                <w:w w:val="110"/>
                <w:sz w:val="24"/>
              </w:rPr>
              <w:t>-</w:t>
            </w:r>
            <w:r>
              <w:rPr>
                <w:rFonts w:hint="eastAsia" w:ascii="微软雅黑" w:eastAsia="微软雅黑"/>
                <w:b/>
                <w:w w:val="110"/>
                <w:sz w:val="24"/>
              </w:rPr>
              <w:fldChar w:fldCharType="end"/>
            </w:r>
          </w:p>
        </w:tc>
        <w:tc>
          <w:tcPr>
            <w:tcW w:w="340" w:type="dxa"/>
          </w:tcPr>
          <w:p>
            <w:pPr>
              <w:pStyle w:val="9"/>
              <w:spacing w:before="12"/>
              <w:ind w:right="74"/>
              <w:jc w:val="right"/>
              <w:rPr>
                <w:rFonts w:ascii="微软雅黑"/>
                <w:b/>
                <w:sz w:val="24"/>
              </w:rPr>
            </w:pPr>
            <w:r>
              <w:fldChar w:fldCharType="begin"/>
            </w:r>
            <w:r>
              <w:instrText xml:space="preserve"> HYPERLINK \l "_bookmark63" </w:instrText>
            </w:r>
            <w:r>
              <w:fldChar w:fldCharType="separate"/>
            </w:r>
            <w:r>
              <w:rPr>
                <w:rFonts w:ascii="微软雅黑"/>
                <w:b/>
                <w:w w:val="85"/>
                <w:sz w:val="24"/>
              </w:rPr>
              <w:t>50</w:t>
            </w:r>
            <w:r>
              <w:rPr>
                <w:rFonts w:ascii="微软雅黑"/>
                <w:b/>
                <w:w w:val="85"/>
                <w:sz w:val="24"/>
              </w:rPr>
              <w:fldChar w:fldCharType="end"/>
            </w:r>
          </w:p>
        </w:tc>
        <w:tc>
          <w:tcPr>
            <w:tcW w:w="217" w:type="dxa"/>
          </w:tcPr>
          <w:p>
            <w:pPr>
              <w:pStyle w:val="9"/>
              <w:spacing w:before="12"/>
              <w:ind w:right="8"/>
              <w:jc w:val="center"/>
              <w:rPr>
                <w:rFonts w:ascii="微软雅黑"/>
                <w:b/>
                <w:sz w:val="24"/>
              </w:rPr>
            </w:pPr>
            <w:r>
              <w:fldChar w:fldCharType="begin"/>
            </w:r>
            <w:r>
              <w:instrText xml:space="preserve"> HYPERLINK \l "_bookmark63" </w:instrText>
            </w:r>
            <w:r>
              <w:fldChar w:fldCharType="separate"/>
            </w:r>
            <w:r>
              <w:rPr>
                <w:rFonts w:ascii="微软雅黑"/>
                <w:b/>
                <w:w w:val="114"/>
                <w:sz w:val="24"/>
              </w:rPr>
              <w:t>-</w:t>
            </w:r>
            <w:r>
              <w:rPr>
                <w:rFonts w:ascii="微软雅黑"/>
                <w:b/>
                <w:w w:val="114"/>
                <w:sz w:val="24"/>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9" w:hRule="atLeast"/>
        </w:trPr>
        <w:tc>
          <w:tcPr>
            <w:tcW w:w="7434" w:type="dxa"/>
          </w:tcPr>
          <w:p>
            <w:pPr>
              <w:pStyle w:val="9"/>
              <w:tabs>
                <w:tab w:val="left" w:leader="dot" w:pos="6548"/>
              </w:tabs>
              <w:spacing w:before="92"/>
              <w:ind w:right="19"/>
              <w:jc w:val="right"/>
              <w:rPr>
                <w:sz w:val="21"/>
              </w:rPr>
            </w:pPr>
            <w:r>
              <w:fldChar w:fldCharType="begin"/>
            </w:r>
            <w:r>
              <w:instrText xml:space="preserve"> HYPERLINK \l "_bookmark64" </w:instrText>
            </w:r>
            <w:r>
              <w:fldChar w:fldCharType="separate"/>
            </w:r>
            <w:r>
              <w:rPr>
                <w:sz w:val="21"/>
              </w:rPr>
              <w:t>1.实</w:t>
            </w:r>
            <w:r>
              <w:rPr>
                <w:spacing w:val="-3"/>
                <w:sz w:val="21"/>
              </w:rPr>
              <w:t>施</w:t>
            </w:r>
            <w:r>
              <w:rPr>
                <w:sz w:val="21"/>
              </w:rPr>
              <w:t>企</w:t>
            </w:r>
            <w:r>
              <w:rPr>
                <w:spacing w:val="-3"/>
                <w:sz w:val="21"/>
              </w:rPr>
              <w:t>业</w:t>
            </w:r>
            <w:r>
              <w:rPr>
                <w:sz w:val="21"/>
              </w:rPr>
              <w:t>管</w:t>
            </w:r>
            <w:r>
              <w:rPr>
                <w:spacing w:val="-3"/>
                <w:sz w:val="21"/>
              </w:rPr>
              <w:t>理</w:t>
            </w:r>
            <w:r>
              <w:rPr>
                <w:sz w:val="21"/>
              </w:rPr>
              <w:t>提</w:t>
            </w:r>
            <w:r>
              <w:rPr>
                <w:spacing w:val="-3"/>
                <w:sz w:val="21"/>
              </w:rPr>
              <w:t>升</w:t>
            </w:r>
            <w:r>
              <w:rPr>
                <w:sz w:val="21"/>
              </w:rPr>
              <w:t>计划</w:t>
            </w:r>
            <w:r>
              <w:rPr>
                <w:sz w:val="21"/>
              </w:rPr>
              <w:tab/>
            </w:r>
            <w:r>
              <w:rPr>
                <w:sz w:val="21"/>
              </w:rPr>
              <w:t>..</w:t>
            </w:r>
            <w:r>
              <w:rPr>
                <w:spacing w:val="-28"/>
                <w:sz w:val="21"/>
              </w:rPr>
              <w:t xml:space="preserve"> </w:t>
            </w:r>
            <w:r>
              <w:rPr>
                <w:sz w:val="21"/>
              </w:rPr>
              <w:t>-</w:t>
            </w:r>
            <w:r>
              <w:rPr>
                <w:sz w:val="21"/>
              </w:rPr>
              <w:fldChar w:fldCharType="end"/>
            </w:r>
          </w:p>
        </w:tc>
        <w:tc>
          <w:tcPr>
            <w:tcW w:w="340" w:type="dxa"/>
          </w:tcPr>
          <w:p>
            <w:pPr>
              <w:pStyle w:val="9"/>
              <w:spacing w:before="92"/>
              <w:ind w:right="42"/>
              <w:jc w:val="right"/>
              <w:rPr>
                <w:sz w:val="21"/>
              </w:rPr>
            </w:pPr>
            <w:r>
              <w:fldChar w:fldCharType="begin"/>
            </w:r>
            <w:r>
              <w:instrText xml:space="preserve"> HYPERLINK \l "_bookmark64" </w:instrText>
            </w:r>
            <w:r>
              <w:fldChar w:fldCharType="separate"/>
            </w:r>
            <w:r>
              <w:rPr>
                <w:sz w:val="21"/>
              </w:rPr>
              <w:t>50</w:t>
            </w:r>
            <w:r>
              <w:rPr>
                <w:sz w:val="21"/>
              </w:rPr>
              <w:fldChar w:fldCharType="end"/>
            </w:r>
          </w:p>
        </w:tc>
        <w:tc>
          <w:tcPr>
            <w:tcW w:w="217" w:type="dxa"/>
          </w:tcPr>
          <w:p>
            <w:pPr>
              <w:pStyle w:val="9"/>
              <w:spacing w:before="92"/>
              <w:ind w:left="10"/>
              <w:jc w:val="center"/>
              <w:rPr>
                <w:sz w:val="21"/>
              </w:rPr>
            </w:pPr>
            <w:r>
              <w:fldChar w:fldCharType="begin"/>
            </w:r>
            <w:r>
              <w:instrText xml:space="preserve"> HYPERLINK \l "_bookmark64" </w:instrText>
            </w:r>
            <w:r>
              <w:fldChar w:fldCharType="separate"/>
            </w:r>
            <w:r>
              <w:rPr>
                <w:w w:val="100"/>
                <w:sz w:val="21"/>
              </w:rPr>
              <w:t>-</w:t>
            </w:r>
            <w:r>
              <w:rPr>
                <w:w w:val="100"/>
                <w:sz w:val="21"/>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7434" w:type="dxa"/>
          </w:tcPr>
          <w:p>
            <w:pPr>
              <w:pStyle w:val="9"/>
              <w:tabs>
                <w:tab w:val="left" w:leader="dot" w:pos="6548"/>
              </w:tabs>
              <w:ind w:right="19"/>
              <w:jc w:val="right"/>
              <w:rPr>
                <w:sz w:val="21"/>
              </w:rPr>
            </w:pPr>
            <w:r>
              <w:fldChar w:fldCharType="begin"/>
            </w:r>
            <w:r>
              <w:instrText xml:space="preserve"> HYPERLINK \l "_bookmark65" </w:instrText>
            </w:r>
            <w:r>
              <w:fldChar w:fldCharType="separate"/>
            </w:r>
            <w:r>
              <w:rPr>
                <w:sz w:val="21"/>
              </w:rPr>
              <w:t>2.实</w:t>
            </w:r>
            <w:r>
              <w:rPr>
                <w:spacing w:val="-3"/>
                <w:sz w:val="21"/>
              </w:rPr>
              <w:t>施</w:t>
            </w:r>
            <w:r>
              <w:rPr>
                <w:sz w:val="21"/>
              </w:rPr>
              <w:t>企</w:t>
            </w:r>
            <w:r>
              <w:rPr>
                <w:spacing w:val="-3"/>
                <w:sz w:val="21"/>
              </w:rPr>
              <w:t>业</w:t>
            </w:r>
            <w:r>
              <w:rPr>
                <w:sz w:val="21"/>
              </w:rPr>
              <w:t>家</w:t>
            </w:r>
            <w:r>
              <w:rPr>
                <w:spacing w:val="-3"/>
                <w:sz w:val="21"/>
              </w:rPr>
              <w:t>素</w:t>
            </w:r>
            <w:r>
              <w:rPr>
                <w:sz w:val="21"/>
              </w:rPr>
              <w:t>质</w:t>
            </w:r>
            <w:r>
              <w:rPr>
                <w:spacing w:val="-3"/>
                <w:sz w:val="21"/>
              </w:rPr>
              <w:t>提</w:t>
            </w:r>
            <w:r>
              <w:rPr>
                <w:sz w:val="21"/>
              </w:rPr>
              <w:t>升</w:t>
            </w:r>
            <w:r>
              <w:rPr>
                <w:spacing w:val="-3"/>
                <w:sz w:val="21"/>
              </w:rPr>
              <w:t>计</w:t>
            </w:r>
            <w:r>
              <w:rPr>
                <w:sz w:val="21"/>
              </w:rPr>
              <w:t>划</w:t>
            </w:r>
            <w:r>
              <w:rPr>
                <w:sz w:val="21"/>
              </w:rPr>
              <w:tab/>
            </w:r>
            <w:r>
              <w:rPr>
                <w:sz w:val="21"/>
              </w:rPr>
              <w:t>..</w:t>
            </w:r>
            <w:r>
              <w:rPr>
                <w:spacing w:val="-28"/>
                <w:sz w:val="21"/>
              </w:rPr>
              <w:t xml:space="preserve"> </w:t>
            </w:r>
            <w:r>
              <w:rPr>
                <w:sz w:val="21"/>
              </w:rPr>
              <w:t>-</w:t>
            </w:r>
            <w:r>
              <w:rPr>
                <w:sz w:val="21"/>
              </w:rPr>
              <w:fldChar w:fldCharType="end"/>
            </w:r>
          </w:p>
        </w:tc>
        <w:tc>
          <w:tcPr>
            <w:tcW w:w="340" w:type="dxa"/>
          </w:tcPr>
          <w:p>
            <w:pPr>
              <w:pStyle w:val="9"/>
              <w:ind w:right="42"/>
              <w:jc w:val="right"/>
              <w:rPr>
                <w:sz w:val="21"/>
              </w:rPr>
            </w:pPr>
            <w:r>
              <w:fldChar w:fldCharType="begin"/>
            </w:r>
            <w:r>
              <w:instrText xml:space="preserve"> HYPERLINK \l "_bookmark65" </w:instrText>
            </w:r>
            <w:r>
              <w:fldChar w:fldCharType="separate"/>
            </w:r>
            <w:r>
              <w:rPr>
                <w:sz w:val="21"/>
              </w:rPr>
              <w:t>50</w:t>
            </w:r>
            <w:r>
              <w:rPr>
                <w:sz w:val="21"/>
              </w:rPr>
              <w:fldChar w:fldCharType="end"/>
            </w:r>
          </w:p>
        </w:tc>
        <w:tc>
          <w:tcPr>
            <w:tcW w:w="217" w:type="dxa"/>
          </w:tcPr>
          <w:p>
            <w:pPr>
              <w:pStyle w:val="9"/>
              <w:ind w:left="10"/>
              <w:jc w:val="center"/>
              <w:rPr>
                <w:sz w:val="21"/>
              </w:rPr>
            </w:pPr>
            <w:r>
              <w:fldChar w:fldCharType="begin"/>
            </w:r>
            <w:r>
              <w:instrText xml:space="preserve"> HYPERLINK \l "_bookmark65" </w:instrText>
            </w:r>
            <w:r>
              <w:fldChar w:fldCharType="separate"/>
            </w:r>
            <w:r>
              <w:rPr>
                <w:w w:val="100"/>
                <w:sz w:val="21"/>
              </w:rPr>
              <w:t>-</w:t>
            </w:r>
            <w:r>
              <w:rPr>
                <w:w w:val="100"/>
                <w:sz w:val="21"/>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1" w:hRule="atLeast"/>
        </w:trPr>
        <w:tc>
          <w:tcPr>
            <w:tcW w:w="7434" w:type="dxa"/>
          </w:tcPr>
          <w:p>
            <w:pPr>
              <w:pStyle w:val="9"/>
              <w:tabs>
                <w:tab w:val="left" w:leader="dot" w:pos="6548"/>
              </w:tabs>
              <w:ind w:right="19"/>
              <w:jc w:val="right"/>
              <w:rPr>
                <w:sz w:val="21"/>
              </w:rPr>
            </w:pPr>
            <w:r>
              <w:fldChar w:fldCharType="begin"/>
            </w:r>
            <w:r>
              <w:instrText xml:space="preserve"> HYPERLINK \l "_bookmark66" </w:instrText>
            </w:r>
            <w:r>
              <w:fldChar w:fldCharType="separate"/>
            </w:r>
            <w:r>
              <w:rPr>
                <w:sz w:val="21"/>
              </w:rPr>
              <w:t>3.实</w:t>
            </w:r>
            <w:r>
              <w:rPr>
                <w:spacing w:val="-3"/>
                <w:sz w:val="21"/>
              </w:rPr>
              <w:t>施</w:t>
            </w:r>
            <w:r>
              <w:rPr>
                <w:sz w:val="21"/>
              </w:rPr>
              <w:t>产</w:t>
            </w:r>
            <w:r>
              <w:rPr>
                <w:spacing w:val="-3"/>
                <w:sz w:val="21"/>
              </w:rPr>
              <w:t>品</w:t>
            </w:r>
            <w:r>
              <w:rPr>
                <w:sz w:val="21"/>
              </w:rPr>
              <w:t>质</w:t>
            </w:r>
            <w:r>
              <w:rPr>
                <w:spacing w:val="-3"/>
                <w:sz w:val="21"/>
              </w:rPr>
              <w:t>量</w:t>
            </w:r>
            <w:r>
              <w:rPr>
                <w:sz w:val="21"/>
              </w:rPr>
              <w:t>提</w:t>
            </w:r>
            <w:r>
              <w:rPr>
                <w:spacing w:val="-3"/>
                <w:sz w:val="21"/>
              </w:rPr>
              <w:t>升</w:t>
            </w:r>
            <w:r>
              <w:rPr>
                <w:sz w:val="21"/>
              </w:rPr>
              <w:t>计划</w:t>
            </w:r>
            <w:r>
              <w:rPr>
                <w:sz w:val="21"/>
              </w:rPr>
              <w:tab/>
            </w:r>
            <w:r>
              <w:rPr>
                <w:sz w:val="21"/>
              </w:rPr>
              <w:t>..</w:t>
            </w:r>
            <w:r>
              <w:rPr>
                <w:spacing w:val="-28"/>
                <w:sz w:val="21"/>
              </w:rPr>
              <w:t xml:space="preserve"> </w:t>
            </w:r>
            <w:r>
              <w:rPr>
                <w:sz w:val="21"/>
              </w:rPr>
              <w:t>-</w:t>
            </w:r>
            <w:r>
              <w:rPr>
                <w:sz w:val="21"/>
              </w:rPr>
              <w:fldChar w:fldCharType="end"/>
            </w:r>
          </w:p>
        </w:tc>
        <w:tc>
          <w:tcPr>
            <w:tcW w:w="340" w:type="dxa"/>
          </w:tcPr>
          <w:p>
            <w:pPr>
              <w:pStyle w:val="9"/>
              <w:ind w:right="42"/>
              <w:jc w:val="right"/>
              <w:rPr>
                <w:sz w:val="21"/>
              </w:rPr>
            </w:pPr>
            <w:r>
              <w:fldChar w:fldCharType="begin"/>
            </w:r>
            <w:r>
              <w:instrText xml:space="preserve"> HYPERLINK \l "_bookmark66" </w:instrText>
            </w:r>
            <w:r>
              <w:fldChar w:fldCharType="separate"/>
            </w:r>
            <w:r>
              <w:rPr>
                <w:sz w:val="21"/>
              </w:rPr>
              <w:t>51</w:t>
            </w:r>
            <w:r>
              <w:rPr>
                <w:sz w:val="21"/>
              </w:rPr>
              <w:fldChar w:fldCharType="end"/>
            </w:r>
          </w:p>
        </w:tc>
        <w:tc>
          <w:tcPr>
            <w:tcW w:w="217" w:type="dxa"/>
          </w:tcPr>
          <w:p>
            <w:pPr>
              <w:pStyle w:val="9"/>
              <w:ind w:left="10"/>
              <w:jc w:val="center"/>
              <w:rPr>
                <w:sz w:val="21"/>
              </w:rPr>
            </w:pPr>
            <w:r>
              <w:fldChar w:fldCharType="begin"/>
            </w:r>
            <w:r>
              <w:instrText xml:space="preserve"> HYPERLINK \l "_bookmark66" </w:instrText>
            </w:r>
            <w:r>
              <w:fldChar w:fldCharType="separate"/>
            </w:r>
            <w:r>
              <w:rPr>
                <w:w w:val="100"/>
                <w:sz w:val="21"/>
              </w:rPr>
              <w:t>-</w:t>
            </w:r>
            <w:r>
              <w:rPr>
                <w:w w:val="100"/>
                <w:sz w:val="21"/>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2" w:hRule="atLeast"/>
        </w:trPr>
        <w:tc>
          <w:tcPr>
            <w:tcW w:w="7434" w:type="dxa"/>
          </w:tcPr>
          <w:p>
            <w:pPr>
              <w:pStyle w:val="9"/>
              <w:spacing w:before="11"/>
              <w:ind w:left="50"/>
              <w:rPr>
                <w:rFonts w:hint="eastAsia" w:ascii="微软雅黑" w:eastAsia="微软雅黑"/>
                <w:b/>
                <w:sz w:val="24"/>
              </w:rPr>
            </w:pPr>
            <w:r>
              <w:fldChar w:fldCharType="begin"/>
            </w:r>
            <w:r>
              <w:instrText xml:space="preserve"> HYPERLINK \l "_bookmark67" </w:instrText>
            </w:r>
            <w:r>
              <w:fldChar w:fldCharType="separate"/>
            </w:r>
            <w:r>
              <w:rPr>
                <w:rFonts w:hint="eastAsia" w:ascii="微软雅黑" w:eastAsia="微软雅黑"/>
                <w:b/>
                <w:w w:val="110"/>
                <w:sz w:val="24"/>
              </w:rPr>
              <w:t>（六）推动融合发展</w:t>
            </w:r>
            <w:r>
              <w:rPr>
                <w:rFonts w:hint="eastAsia" w:ascii="微软雅黑" w:eastAsia="微软雅黑"/>
                <w:b/>
                <w:w w:val="155"/>
                <w:sz w:val="24"/>
              </w:rPr>
              <w:t xml:space="preserve">........................................ </w:t>
            </w:r>
            <w:r>
              <w:rPr>
                <w:rFonts w:hint="eastAsia" w:ascii="微软雅黑" w:eastAsia="微软雅黑"/>
                <w:b/>
                <w:w w:val="110"/>
                <w:sz w:val="24"/>
              </w:rPr>
              <w:t>-</w:t>
            </w:r>
            <w:r>
              <w:rPr>
                <w:rFonts w:hint="eastAsia" w:ascii="微软雅黑" w:eastAsia="微软雅黑"/>
                <w:b/>
                <w:w w:val="110"/>
                <w:sz w:val="24"/>
              </w:rPr>
              <w:fldChar w:fldCharType="end"/>
            </w:r>
          </w:p>
        </w:tc>
        <w:tc>
          <w:tcPr>
            <w:tcW w:w="340" w:type="dxa"/>
          </w:tcPr>
          <w:p>
            <w:pPr>
              <w:pStyle w:val="9"/>
              <w:spacing w:before="11"/>
              <w:ind w:right="74"/>
              <w:jc w:val="right"/>
              <w:rPr>
                <w:rFonts w:ascii="微软雅黑"/>
                <w:b/>
                <w:sz w:val="24"/>
              </w:rPr>
            </w:pPr>
            <w:r>
              <w:fldChar w:fldCharType="begin"/>
            </w:r>
            <w:r>
              <w:instrText xml:space="preserve"> HYPERLINK \l "_bookmark67" </w:instrText>
            </w:r>
            <w:r>
              <w:fldChar w:fldCharType="separate"/>
            </w:r>
            <w:r>
              <w:rPr>
                <w:rFonts w:ascii="微软雅黑"/>
                <w:b/>
                <w:w w:val="85"/>
                <w:sz w:val="24"/>
              </w:rPr>
              <w:t>51</w:t>
            </w:r>
            <w:r>
              <w:rPr>
                <w:rFonts w:ascii="微软雅黑"/>
                <w:b/>
                <w:w w:val="85"/>
                <w:sz w:val="24"/>
              </w:rPr>
              <w:fldChar w:fldCharType="end"/>
            </w:r>
          </w:p>
        </w:tc>
        <w:tc>
          <w:tcPr>
            <w:tcW w:w="217" w:type="dxa"/>
          </w:tcPr>
          <w:p>
            <w:pPr>
              <w:pStyle w:val="9"/>
              <w:spacing w:before="11"/>
              <w:ind w:right="8"/>
              <w:jc w:val="center"/>
              <w:rPr>
                <w:rFonts w:ascii="微软雅黑"/>
                <w:b/>
                <w:sz w:val="24"/>
              </w:rPr>
            </w:pPr>
            <w:r>
              <w:fldChar w:fldCharType="begin"/>
            </w:r>
            <w:r>
              <w:instrText xml:space="preserve"> HYPERLINK \l "_bookmark67" </w:instrText>
            </w:r>
            <w:r>
              <w:fldChar w:fldCharType="separate"/>
            </w:r>
            <w:r>
              <w:rPr>
                <w:rFonts w:ascii="微软雅黑"/>
                <w:b/>
                <w:w w:val="114"/>
                <w:sz w:val="24"/>
              </w:rPr>
              <w:t>-</w:t>
            </w:r>
            <w:r>
              <w:rPr>
                <w:rFonts w:ascii="微软雅黑"/>
                <w:b/>
                <w:w w:val="114"/>
                <w:sz w:val="24"/>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9" w:hRule="atLeast"/>
        </w:trPr>
        <w:tc>
          <w:tcPr>
            <w:tcW w:w="7434" w:type="dxa"/>
          </w:tcPr>
          <w:p>
            <w:pPr>
              <w:pStyle w:val="9"/>
              <w:tabs>
                <w:tab w:val="left" w:leader="dot" w:pos="6548"/>
              </w:tabs>
              <w:spacing w:before="92"/>
              <w:ind w:right="19"/>
              <w:jc w:val="right"/>
              <w:rPr>
                <w:sz w:val="21"/>
              </w:rPr>
            </w:pPr>
            <w:r>
              <w:fldChar w:fldCharType="begin"/>
            </w:r>
            <w:r>
              <w:instrText xml:space="preserve"> HYPERLINK \l "_bookmark68" </w:instrText>
            </w:r>
            <w:r>
              <w:fldChar w:fldCharType="separate"/>
            </w:r>
            <w:r>
              <w:rPr>
                <w:sz w:val="21"/>
              </w:rPr>
              <w:t>1.打</w:t>
            </w:r>
            <w:r>
              <w:rPr>
                <w:spacing w:val="-3"/>
                <w:sz w:val="21"/>
              </w:rPr>
              <w:t>造</w:t>
            </w:r>
            <w:r>
              <w:rPr>
                <w:sz w:val="21"/>
              </w:rPr>
              <w:t>“</w:t>
            </w:r>
            <w:r>
              <w:rPr>
                <w:spacing w:val="-3"/>
                <w:sz w:val="21"/>
              </w:rPr>
              <w:t>两</w:t>
            </w:r>
            <w:r>
              <w:rPr>
                <w:sz w:val="21"/>
              </w:rPr>
              <w:t>业</w:t>
            </w:r>
            <w:r>
              <w:rPr>
                <w:spacing w:val="-3"/>
                <w:sz w:val="21"/>
              </w:rPr>
              <w:t>”</w:t>
            </w:r>
            <w:r>
              <w:rPr>
                <w:sz w:val="21"/>
              </w:rPr>
              <w:t>融</w:t>
            </w:r>
            <w:r>
              <w:rPr>
                <w:spacing w:val="-3"/>
                <w:sz w:val="21"/>
              </w:rPr>
              <w:t>合</w:t>
            </w:r>
            <w:r>
              <w:rPr>
                <w:sz w:val="21"/>
              </w:rPr>
              <w:t>发</w:t>
            </w:r>
            <w:r>
              <w:rPr>
                <w:spacing w:val="-3"/>
                <w:sz w:val="21"/>
              </w:rPr>
              <w:t>展</w:t>
            </w:r>
            <w:r>
              <w:rPr>
                <w:sz w:val="21"/>
              </w:rPr>
              <w:t>示范区</w:t>
            </w:r>
            <w:r>
              <w:rPr>
                <w:sz w:val="21"/>
              </w:rPr>
              <w:tab/>
            </w:r>
            <w:r>
              <w:rPr>
                <w:sz w:val="21"/>
              </w:rPr>
              <w:t>..</w:t>
            </w:r>
            <w:r>
              <w:rPr>
                <w:spacing w:val="-29"/>
                <w:sz w:val="21"/>
              </w:rPr>
              <w:t xml:space="preserve"> </w:t>
            </w:r>
            <w:r>
              <w:rPr>
                <w:sz w:val="21"/>
              </w:rPr>
              <w:t>-</w:t>
            </w:r>
            <w:r>
              <w:rPr>
                <w:sz w:val="21"/>
              </w:rPr>
              <w:fldChar w:fldCharType="end"/>
            </w:r>
          </w:p>
        </w:tc>
        <w:tc>
          <w:tcPr>
            <w:tcW w:w="340" w:type="dxa"/>
          </w:tcPr>
          <w:p>
            <w:pPr>
              <w:pStyle w:val="9"/>
              <w:spacing w:before="92"/>
              <w:ind w:right="42"/>
              <w:jc w:val="right"/>
              <w:rPr>
                <w:sz w:val="21"/>
              </w:rPr>
            </w:pPr>
            <w:r>
              <w:fldChar w:fldCharType="begin"/>
            </w:r>
            <w:r>
              <w:instrText xml:space="preserve"> HYPERLINK \l "_bookmark68" </w:instrText>
            </w:r>
            <w:r>
              <w:fldChar w:fldCharType="separate"/>
            </w:r>
            <w:r>
              <w:rPr>
                <w:sz w:val="21"/>
              </w:rPr>
              <w:t>51</w:t>
            </w:r>
            <w:r>
              <w:rPr>
                <w:sz w:val="21"/>
              </w:rPr>
              <w:fldChar w:fldCharType="end"/>
            </w:r>
          </w:p>
        </w:tc>
        <w:tc>
          <w:tcPr>
            <w:tcW w:w="217" w:type="dxa"/>
          </w:tcPr>
          <w:p>
            <w:pPr>
              <w:pStyle w:val="9"/>
              <w:spacing w:before="92"/>
              <w:ind w:left="10"/>
              <w:jc w:val="center"/>
              <w:rPr>
                <w:sz w:val="21"/>
              </w:rPr>
            </w:pPr>
            <w:r>
              <w:fldChar w:fldCharType="begin"/>
            </w:r>
            <w:r>
              <w:instrText xml:space="preserve"> HYPERLINK \l "_bookmark68" </w:instrText>
            </w:r>
            <w:r>
              <w:fldChar w:fldCharType="separate"/>
            </w:r>
            <w:r>
              <w:rPr>
                <w:w w:val="100"/>
                <w:sz w:val="21"/>
              </w:rPr>
              <w:t>-</w:t>
            </w:r>
            <w:r>
              <w:rPr>
                <w:w w:val="100"/>
                <w:sz w:val="21"/>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7434" w:type="dxa"/>
          </w:tcPr>
          <w:p>
            <w:pPr>
              <w:pStyle w:val="9"/>
              <w:tabs>
                <w:tab w:val="left" w:leader="dot" w:pos="6548"/>
              </w:tabs>
              <w:ind w:right="19"/>
              <w:jc w:val="right"/>
              <w:rPr>
                <w:sz w:val="21"/>
              </w:rPr>
            </w:pPr>
            <w:r>
              <w:fldChar w:fldCharType="begin"/>
            </w:r>
            <w:r>
              <w:instrText xml:space="preserve"> HYPERLINK \l "_bookmark69" </w:instrText>
            </w:r>
            <w:r>
              <w:fldChar w:fldCharType="separate"/>
            </w:r>
            <w:r>
              <w:rPr>
                <w:sz w:val="21"/>
              </w:rPr>
              <w:t>2.培</w:t>
            </w:r>
            <w:r>
              <w:rPr>
                <w:spacing w:val="-3"/>
                <w:sz w:val="21"/>
              </w:rPr>
              <w:t>育</w:t>
            </w:r>
            <w:r>
              <w:rPr>
                <w:sz w:val="21"/>
              </w:rPr>
              <w:t>“</w:t>
            </w:r>
            <w:r>
              <w:rPr>
                <w:spacing w:val="-3"/>
                <w:sz w:val="21"/>
              </w:rPr>
              <w:t>两</w:t>
            </w:r>
            <w:r>
              <w:rPr>
                <w:sz w:val="21"/>
              </w:rPr>
              <w:t>化</w:t>
            </w:r>
            <w:r>
              <w:rPr>
                <w:spacing w:val="-3"/>
                <w:sz w:val="21"/>
              </w:rPr>
              <w:t>”</w:t>
            </w:r>
            <w:r>
              <w:rPr>
                <w:sz w:val="21"/>
              </w:rPr>
              <w:t>融</w:t>
            </w:r>
            <w:r>
              <w:rPr>
                <w:spacing w:val="-3"/>
                <w:sz w:val="21"/>
              </w:rPr>
              <w:t>合</w:t>
            </w:r>
            <w:r>
              <w:rPr>
                <w:sz w:val="21"/>
              </w:rPr>
              <w:t>发</w:t>
            </w:r>
            <w:r>
              <w:rPr>
                <w:spacing w:val="-3"/>
                <w:sz w:val="21"/>
              </w:rPr>
              <w:t>展</w:t>
            </w:r>
            <w:r>
              <w:rPr>
                <w:sz w:val="21"/>
              </w:rPr>
              <w:t>新业态</w:t>
            </w:r>
            <w:r>
              <w:rPr>
                <w:sz w:val="21"/>
              </w:rPr>
              <w:tab/>
            </w:r>
            <w:r>
              <w:rPr>
                <w:sz w:val="21"/>
              </w:rPr>
              <w:t>..</w:t>
            </w:r>
            <w:r>
              <w:rPr>
                <w:spacing w:val="-29"/>
                <w:sz w:val="21"/>
              </w:rPr>
              <w:t xml:space="preserve"> </w:t>
            </w:r>
            <w:r>
              <w:rPr>
                <w:sz w:val="21"/>
              </w:rPr>
              <w:t>-</w:t>
            </w:r>
            <w:r>
              <w:rPr>
                <w:sz w:val="21"/>
              </w:rPr>
              <w:fldChar w:fldCharType="end"/>
            </w:r>
          </w:p>
        </w:tc>
        <w:tc>
          <w:tcPr>
            <w:tcW w:w="340" w:type="dxa"/>
          </w:tcPr>
          <w:p>
            <w:pPr>
              <w:pStyle w:val="9"/>
              <w:ind w:right="42"/>
              <w:jc w:val="right"/>
              <w:rPr>
                <w:sz w:val="21"/>
              </w:rPr>
            </w:pPr>
            <w:r>
              <w:fldChar w:fldCharType="begin"/>
            </w:r>
            <w:r>
              <w:instrText xml:space="preserve"> HYPERLINK \l "_bookmark69" </w:instrText>
            </w:r>
            <w:r>
              <w:fldChar w:fldCharType="separate"/>
            </w:r>
            <w:r>
              <w:rPr>
                <w:sz w:val="21"/>
              </w:rPr>
              <w:t>52</w:t>
            </w:r>
            <w:r>
              <w:rPr>
                <w:sz w:val="21"/>
              </w:rPr>
              <w:fldChar w:fldCharType="end"/>
            </w:r>
          </w:p>
        </w:tc>
        <w:tc>
          <w:tcPr>
            <w:tcW w:w="217" w:type="dxa"/>
          </w:tcPr>
          <w:p>
            <w:pPr>
              <w:pStyle w:val="9"/>
              <w:ind w:left="10"/>
              <w:jc w:val="center"/>
              <w:rPr>
                <w:sz w:val="21"/>
              </w:rPr>
            </w:pPr>
            <w:r>
              <w:fldChar w:fldCharType="begin"/>
            </w:r>
            <w:r>
              <w:instrText xml:space="preserve"> HYPERLINK \l "_bookmark69" </w:instrText>
            </w:r>
            <w:r>
              <w:fldChar w:fldCharType="separate"/>
            </w:r>
            <w:r>
              <w:rPr>
                <w:w w:val="100"/>
                <w:sz w:val="21"/>
              </w:rPr>
              <w:t>-</w:t>
            </w:r>
            <w:r>
              <w:rPr>
                <w:w w:val="100"/>
                <w:sz w:val="21"/>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9" w:hRule="atLeast"/>
        </w:trPr>
        <w:tc>
          <w:tcPr>
            <w:tcW w:w="7434" w:type="dxa"/>
          </w:tcPr>
          <w:p>
            <w:pPr>
              <w:pStyle w:val="9"/>
              <w:tabs>
                <w:tab w:val="left" w:leader="dot" w:pos="6548"/>
              </w:tabs>
              <w:spacing w:line="220" w:lineRule="exact"/>
              <w:ind w:right="19"/>
              <w:jc w:val="right"/>
              <w:rPr>
                <w:sz w:val="21"/>
              </w:rPr>
            </w:pPr>
            <w:r>
              <w:fldChar w:fldCharType="begin"/>
            </w:r>
            <w:r>
              <w:instrText xml:space="preserve"> HYPERLINK \l "_bookmark70" </w:instrText>
            </w:r>
            <w:r>
              <w:fldChar w:fldCharType="separate"/>
            </w:r>
            <w:r>
              <w:rPr>
                <w:sz w:val="21"/>
              </w:rPr>
              <w:t>3.加</w:t>
            </w:r>
            <w:r>
              <w:rPr>
                <w:spacing w:val="-3"/>
                <w:sz w:val="21"/>
              </w:rPr>
              <w:t>快</w:t>
            </w:r>
            <w:r>
              <w:rPr>
                <w:sz w:val="21"/>
              </w:rPr>
              <w:t>培</w:t>
            </w:r>
            <w:r>
              <w:rPr>
                <w:spacing w:val="-3"/>
                <w:sz w:val="21"/>
              </w:rPr>
              <w:t>育</w:t>
            </w:r>
            <w:r>
              <w:rPr>
                <w:sz w:val="21"/>
              </w:rPr>
              <w:t>新</w:t>
            </w:r>
            <w:r>
              <w:rPr>
                <w:spacing w:val="-3"/>
                <w:sz w:val="21"/>
              </w:rPr>
              <w:t>一</w:t>
            </w:r>
            <w:r>
              <w:rPr>
                <w:sz w:val="21"/>
              </w:rPr>
              <w:t>代</w:t>
            </w:r>
            <w:r>
              <w:rPr>
                <w:spacing w:val="-3"/>
                <w:sz w:val="21"/>
              </w:rPr>
              <w:t>信</w:t>
            </w:r>
            <w:r>
              <w:rPr>
                <w:sz w:val="21"/>
              </w:rPr>
              <w:t>息</w:t>
            </w:r>
            <w:r>
              <w:rPr>
                <w:spacing w:val="-3"/>
                <w:sz w:val="21"/>
              </w:rPr>
              <w:t>技</w:t>
            </w:r>
            <w:r>
              <w:rPr>
                <w:sz w:val="21"/>
              </w:rPr>
              <w:t>术产业</w:t>
            </w:r>
            <w:r>
              <w:rPr>
                <w:sz w:val="21"/>
              </w:rPr>
              <w:tab/>
            </w:r>
            <w:r>
              <w:rPr>
                <w:sz w:val="21"/>
              </w:rPr>
              <w:t>..</w:t>
            </w:r>
            <w:r>
              <w:rPr>
                <w:spacing w:val="-29"/>
                <w:sz w:val="21"/>
              </w:rPr>
              <w:t xml:space="preserve"> </w:t>
            </w:r>
            <w:r>
              <w:rPr>
                <w:sz w:val="21"/>
              </w:rPr>
              <w:t>-</w:t>
            </w:r>
            <w:r>
              <w:rPr>
                <w:sz w:val="21"/>
              </w:rPr>
              <w:fldChar w:fldCharType="end"/>
            </w:r>
          </w:p>
        </w:tc>
        <w:tc>
          <w:tcPr>
            <w:tcW w:w="340" w:type="dxa"/>
          </w:tcPr>
          <w:p>
            <w:pPr>
              <w:pStyle w:val="9"/>
              <w:spacing w:line="220" w:lineRule="exact"/>
              <w:ind w:right="42"/>
              <w:jc w:val="right"/>
              <w:rPr>
                <w:sz w:val="21"/>
              </w:rPr>
            </w:pPr>
            <w:r>
              <w:fldChar w:fldCharType="begin"/>
            </w:r>
            <w:r>
              <w:instrText xml:space="preserve"> HYPERLINK \l "_bookmark70" </w:instrText>
            </w:r>
            <w:r>
              <w:fldChar w:fldCharType="separate"/>
            </w:r>
            <w:r>
              <w:rPr>
                <w:sz w:val="21"/>
              </w:rPr>
              <w:t>53</w:t>
            </w:r>
            <w:r>
              <w:rPr>
                <w:sz w:val="21"/>
              </w:rPr>
              <w:fldChar w:fldCharType="end"/>
            </w:r>
          </w:p>
        </w:tc>
        <w:tc>
          <w:tcPr>
            <w:tcW w:w="217" w:type="dxa"/>
          </w:tcPr>
          <w:p>
            <w:pPr>
              <w:pStyle w:val="9"/>
              <w:spacing w:line="220" w:lineRule="exact"/>
              <w:ind w:left="10"/>
              <w:jc w:val="center"/>
              <w:rPr>
                <w:sz w:val="21"/>
              </w:rPr>
            </w:pPr>
            <w:r>
              <w:fldChar w:fldCharType="begin"/>
            </w:r>
            <w:r>
              <w:instrText xml:space="preserve"> HYPERLINK \l "_bookmark70" </w:instrText>
            </w:r>
            <w:r>
              <w:fldChar w:fldCharType="separate"/>
            </w:r>
            <w:r>
              <w:rPr>
                <w:w w:val="100"/>
                <w:sz w:val="21"/>
              </w:rPr>
              <w:t>-</w:t>
            </w:r>
            <w:r>
              <w:rPr>
                <w:w w:val="100"/>
                <w:sz w:val="21"/>
              </w:rPr>
              <w:fldChar w:fldCharType="end"/>
            </w:r>
          </w:p>
        </w:tc>
      </w:tr>
    </w:tbl>
    <w:p>
      <w:pPr>
        <w:spacing w:before="172"/>
        <w:ind w:left="0" w:right="1034" w:firstLine="0"/>
        <w:jc w:val="right"/>
        <w:rPr>
          <w:rFonts w:hint="eastAsia" w:ascii="微软雅黑" w:eastAsia="微软雅黑"/>
          <w:b/>
          <w:sz w:val="28"/>
        </w:rPr>
      </w:pPr>
      <w:r>
        <w:fldChar w:fldCharType="begin"/>
      </w:r>
      <w:r>
        <w:instrText xml:space="preserve"> HYPERLINK \l "_bookmark71" </w:instrText>
      </w:r>
      <w:r>
        <w:fldChar w:fldCharType="separate"/>
      </w:r>
      <w:r>
        <w:rPr>
          <w:rFonts w:hint="eastAsia" w:ascii="微软雅黑" w:eastAsia="微软雅黑"/>
          <w:b/>
          <w:spacing w:val="4"/>
          <w:w w:val="110"/>
          <w:sz w:val="28"/>
        </w:rPr>
        <w:t xml:space="preserve">七、保障措施  </w:t>
      </w:r>
      <w:r>
        <w:rPr>
          <w:rFonts w:hint="eastAsia" w:ascii="微软雅黑" w:eastAsia="微软雅黑"/>
          <w:b/>
          <w:spacing w:val="1"/>
          <w:w w:val="155"/>
          <w:sz w:val="28"/>
        </w:rPr>
        <w:t xml:space="preserve">....................................... </w:t>
      </w:r>
      <w:r>
        <w:rPr>
          <w:rFonts w:hint="eastAsia" w:ascii="微软雅黑" w:eastAsia="微软雅黑"/>
          <w:b/>
          <w:spacing w:val="1"/>
          <w:w w:val="110"/>
          <w:sz w:val="28"/>
        </w:rPr>
        <w:t xml:space="preserve">-   </w:t>
      </w:r>
      <w:r>
        <w:rPr>
          <w:rFonts w:hint="eastAsia" w:ascii="微软雅黑" w:eastAsia="微软雅黑"/>
          <w:b/>
          <w:w w:val="110"/>
          <w:sz w:val="28"/>
        </w:rPr>
        <w:t>54   -</w:t>
      </w:r>
      <w:r>
        <w:rPr>
          <w:rFonts w:hint="eastAsia" w:ascii="微软雅黑" w:eastAsia="微软雅黑"/>
          <w:b/>
          <w:w w:val="110"/>
          <w:sz w:val="28"/>
        </w:rPr>
        <w:fldChar w:fldCharType="end"/>
      </w:r>
    </w:p>
    <w:p>
      <w:pPr>
        <w:spacing w:before="70"/>
        <w:ind w:left="0" w:right="1036" w:firstLine="0"/>
        <w:jc w:val="right"/>
        <w:rPr>
          <w:rFonts w:hint="eastAsia" w:ascii="微软雅黑" w:eastAsia="微软雅黑"/>
          <w:b/>
          <w:sz w:val="24"/>
        </w:rPr>
      </w:pPr>
      <w:r>
        <w:fldChar w:fldCharType="begin"/>
      </w:r>
      <w:r>
        <w:instrText xml:space="preserve"> HYPERLINK \l "_bookmark72" </w:instrText>
      </w:r>
      <w:r>
        <w:fldChar w:fldCharType="separate"/>
      </w:r>
      <w:r>
        <w:rPr>
          <w:rFonts w:hint="eastAsia" w:ascii="微软雅黑" w:eastAsia="微软雅黑"/>
          <w:b/>
          <w:w w:val="105"/>
          <w:sz w:val="24"/>
        </w:rPr>
        <w:t>（一）</w:t>
      </w:r>
      <w:r>
        <w:rPr>
          <w:rFonts w:hint="eastAsia" w:ascii="微软雅黑" w:eastAsia="微软雅黑"/>
          <w:b/>
          <w:spacing w:val="3"/>
          <w:w w:val="105"/>
          <w:sz w:val="24"/>
        </w:rPr>
        <w:t>加强领导统筹协调</w:t>
      </w:r>
      <w:r>
        <w:rPr>
          <w:rFonts w:hint="eastAsia" w:ascii="微软雅黑" w:eastAsia="微软雅黑"/>
          <w:b/>
          <w:spacing w:val="1"/>
          <w:w w:val="155"/>
          <w:sz w:val="24"/>
        </w:rPr>
        <w:t xml:space="preserve">.................................... </w:t>
      </w:r>
      <w:r>
        <w:rPr>
          <w:rFonts w:hint="eastAsia" w:ascii="微软雅黑" w:eastAsia="微软雅黑"/>
          <w:b/>
          <w:spacing w:val="11"/>
          <w:w w:val="105"/>
          <w:sz w:val="24"/>
        </w:rPr>
        <w:t xml:space="preserve">-   </w:t>
      </w:r>
      <w:r>
        <w:rPr>
          <w:rFonts w:hint="eastAsia" w:ascii="微软雅黑" w:eastAsia="微软雅黑"/>
          <w:b/>
          <w:w w:val="105"/>
          <w:sz w:val="24"/>
        </w:rPr>
        <w:t>54</w:t>
      </w:r>
      <w:r>
        <w:rPr>
          <w:rFonts w:hint="eastAsia" w:ascii="微软雅黑" w:eastAsia="微软雅黑"/>
          <w:b/>
          <w:spacing w:val="9"/>
          <w:w w:val="105"/>
          <w:sz w:val="24"/>
        </w:rPr>
        <w:t xml:space="preserve">   -</w:t>
      </w:r>
      <w:r>
        <w:rPr>
          <w:rFonts w:hint="eastAsia" w:ascii="微软雅黑" w:eastAsia="微软雅黑"/>
          <w:b/>
          <w:spacing w:val="9"/>
          <w:w w:val="105"/>
          <w:sz w:val="24"/>
        </w:rPr>
        <w:fldChar w:fldCharType="end"/>
      </w:r>
    </w:p>
    <w:p>
      <w:pPr>
        <w:spacing w:before="25"/>
        <w:ind w:left="0" w:right="1036" w:firstLine="0"/>
        <w:jc w:val="right"/>
        <w:rPr>
          <w:rFonts w:hint="eastAsia" w:ascii="微软雅黑" w:eastAsia="微软雅黑"/>
          <w:b/>
          <w:sz w:val="24"/>
        </w:rPr>
      </w:pPr>
      <w:r>
        <w:fldChar w:fldCharType="begin"/>
      </w:r>
      <w:r>
        <w:instrText xml:space="preserve"> HYPERLINK \l "_bookmark73" </w:instrText>
      </w:r>
      <w:r>
        <w:fldChar w:fldCharType="separate"/>
      </w:r>
      <w:r>
        <w:rPr>
          <w:rFonts w:hint="eastAsia" w:ascii="微软雅黑" w:eastAsia="微软雅黑"/>
          <w:b/>
          <w:w w:val="105"/>
          <w:sz w:val="24"/>
        </w:rPr>
        <w:t>（二）</w:t>
      </w:r>
      <w:r>
        <w:rPr>
          <w:rFonts w:hint="eastAsia" w:ascii="微软雅黑" w:eastAsia="微软雅黑"/>
          <w:b/>
          <w:spacing w:val="3"/>
          <w:w w:val="105"/>
          <w:sz w:val="24"/>
        </w:rPr>
        <w:t>推动体制改革创新</w:t>
      </w:r>
      <w:r>
        <w:rPr>
          <w:rFonts w:hint="eastAsia" w:ascii="微软雅黑" w:eastAsia="微软雅黑"/>
          <w:b/>
          <w:spacing w:val="1"/>
          <w:w w:val="155"/>
          <w:sz w:val="24"/>
        </w:rPr>
        <w:t xml:space="preserve">.................................... </w:t>
      </w:r>
      <w:r>
        <w:rPr>
          <w:rFonts w:hint="eastAsia" w:ascii="微软雅黑" w:eastAsia="微软雅黑"/>
          <w:b/>
          <w:spacing w:val="11"/>
          <w:w w:val="105"/>
          <w:sz w:val="24"/>
        </w:rPr>
        <w:t xml:space="preserve">-   </w:t>
      </w:r>
      <w:r>
        <w:rPr>
          <w:rFonts w:hint="eastAsia" w:ascii="微软雅黑" w:eastAsia="微软雅黑"/>
          <w:b/>
          <w:w w:val="105"/>
          <w:sz w:val="24"/>
        </w:rPr>
        <w:t>54</w:t>
      </w:r>
      <w:r>
        <w:rPr>
          <w:rFonts w:hint="eastAsia" w:ascii="微软雅黑" w:eastAsia="微软雅黑"/>
          <w:b/>
          <w:spacing w:val="9"/>
          <w:w w:val="105"/>
          <w:sz w:val="24"/>
        </w:rPr>
        <w:t xml:space="preserve">   -</w:t>
      </w:r>
      <w:r>
        <w:rPr>
          <w:rFonts w:hint="eastAsia" w:ascii="微软雅黑" w:eastAsia="微软雅黑"/>
          <w:b/>
          <w:spacing w:val="9"/>
          <w:w w:val="105"/>
          <w:sz w:val="24"/>
        </w:rPr>
        <w:fldChar w:fldCharType="end"/>
      </w:r>
    </w:p>
    <w:p>
      <w:pPr>
        <w:tabs>
          <w:tab w:val="left" w:leader="dot" w:pos="7786"/>
        </w:tabs>
        <w:spacing w:before="26"/>
        <w:ind w:left="580" w:right="0" w:firstLine="0"/>
        <w:jc w:val="left"/>
        <w:rPr>
          <w:rFonts w:hint="eastAsia" w:ascii="微软雅黑" w:eastAsia="微软雅黑"/>
          <w:b/>
          <w:sz w:val="24"/>
        </w:rPr>
      </w:pPr>
      <w:r>
        <w:fldChar w:fldCharType="begin"/>
      </w:r>
      <w:r>
        <w:instrText xml:space="preserve"> HYPERLINK \l "_bookmark74" </w:instrText>
      </w:r>
      <w:r>
        <w:fldChar w:fldCharType="separate"/>
      </w:r>
      <w:r>
        <w:rPr>
          <w:rFonts w:hint="eastAsia" w:ascii="微软雅黑" w:eastAsia="微软雅黑"/>
          <w:b/>
          <w:w w:val="105"/>
          <w:sz w:val="24"/>
        </w:rPr>
        <w:t>（三）加大政策扶持力度</w:t>
      </w:r>
      <w:r>
        <w:rPr>
          <w:rFonts w:hint="eastAsia" w:ascii="微软雅黑" w:eastAsia="微软雅黑"/>
          <w:b/>
          <w:w w:val="105"/>
          <w:sz w:val="24"/>
        </w:rPr>
        <w:tab/>
      </w:r>
      <w:r>
        <w:rPr>
          <w:rFonts w:hint="eastAsia" w:ascii="微软雅黑" w:eastAsia="微软雅黑"/>
          <w:b/>
          <w:w w:val="145"/>
          <w:sz w:val="24"/>
        </w:rPr>
        <w:t>.</w:t>
      </w:r>
      <w:r>
        <w:rPr>
          <w:rFonts w:hint="eastAsia" w:ascii="微软雅黑" w:eastAsia="微软雅黑"/>
          <w:b/>
          <w:spacing w:val="-54"/>
          <w:w w:val="145"/>
          <w:sz w:val="24"/>
        </w:rPr>
        <w:t xml:space="preserve"> </w:t>
      </w:r>
      <w:r>
        <w:rPr>
          <w:rFonts w:hint="eastAsia" w:ascii="微软雅黑" w:eastAsia="微软雅黑"/>
          <w:b/>
          <w:w w:val="105"/>
          <w:sz w:val="24"/>
        </w:rPr>
        <w:t>-4</w:t>
      </w:r>
      <w:r>
        <w:rPr>
          <w:rFonts w:hint="eastAsia" w:ascii="微软雅黑" w:eastAsia="微软雅黑"/>
          <w:b/>
          <w:w w:val="105"/>
          <w:sz w:val="24"/>
        </w:rPr>
        <w:fldChar w:fldCharType="end"/>
      </w:r>
      <w:r>
        <w:rPr>
          <w:rFonts w:hint="eastAsia" w:ascii="微软雅黑" w:eastAsia="微软雅黑"/>
          <w:b/>
          <w:w w:val="105"/>
          <w:sz w:val="24"/>
        </w:rPr>
        <w:t>9-</w:t>
      </w:r>
    </w:p>
    <w:p>
      <w:pPr>
        <w:pStyle w:val="3"/>
        <w:spacing w:before="7"/>
        <w:ind w:left="0"/>
        <w:rPr>
          <w:rFonts w:ascii="微软雅黑"/>
          <w:b/>
          <w:sz w:val="7"/>
        </w:rPr>
      </w:pPr>
    </w:p>
    <w:tbl>
      <w:tblPr>
        <w:tblStyle w:val="5"/>
        <w:tblpPr w:leftFromText="180" w:rightFromText="180" w:vertAnchor="text" w:horzAnchor="page" w:tblpX="1940" w:tblpY="186"/>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7394"/>
        <w:gridCol w:w="363"/>
        <w:gridCol w:w="2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54" w:hRule="atLeast"/>
        </w:trPr>
        <w:tc>
          <w:tcPr>
            <w:tcW w:w="7394" w:type="dxa"/>
          </w:tcPr>
          <w:p>
            <w:pPr>
              <w:pStyle w:val="9"/>
              <w:spacing w:before="0" w:line="332" w:lineRule="exact"/>
              <w:ind w:left="195" w:right="203"/>
              <w:jc w:val="center"/>
              <w:rPr>
                <w:rFonts w:hint="eastAsia" w:ascii="微软雅黑" w:eastAsia="微软雅黑"/>
                <w:b/>
                <w:sz w:val="24"/>
              </w:rPr>
            </w:pPr>
            <w:r>
              <w:fldChar w:fldCharType="begin"/>
            </w:r>
            <w:r>
              <w:instrText xml:space="preserve"> HYPERLINK \l "_bookmark75" </w:instrText>
            </w:r>
            <w:r>
              <w:fldChar w:fldCharType="separate"/>
            </w:r>
            <w:r>
              <w:rPr>
                <w:rFonts w:hint="eastAsia" w:ascii="微软雅黑" w:eastAsia="微软雅黑"/>
                <w:b/>
                <w:w w:val="110"/>
                <w:sz w:val="24"/>
              </w:rPr>
              <w:t>（四）营造创新发展环境</w:t>
            </w:r>
            <w:r>
              <w:rPr>
                <w:rFonts w:hint="eastAsia" w:ascii="微软雅黑" w:eastAsia="微软雅黑"/>
                <w:b/>
                <w:w w:val="155"/>
                <w:sz w:val="24"/>
              </w:rPr>
              <w:t xml:space="preserve">.................................... </w:t>
            </w:r>
            <w:r>
              <w:rPr>
                <w:rFonts w:hint="eastAsia" w:ascii="微软雅黑" w:eastAsia="微软雅黑"/>
                <w:b/>
                <w:w w:val="110"/>
                <w:sz w:val="24"/>
              </w:rPr>
              <w:t>-</w:t>
            </w:r>
            <w:r>
              <w:rPr>
                <w:rFonts w:hint="eastAsia" w:ascii="微软雅黑" w:eastAsia="微软雅黑"/>
                <w:b/>
                <w:w w:val="110"/>
                <w:sz w:val="24"/>
              </w:rPr>
              <w:fldChar w:fldCharType="end"/>
            </w:r>
          </w:p>
        </w:tc>
        <w:tc>
          <w:tcPr>
            <w:tcW w:w="363" w:type="dxa"/>
          </w:tcPr>
          <w:p>
            <w:pPr>
              <w:pStyle w:val="9"/>
              <w:spacing w:before="0" w:line="332" w:lineRule="exact"/>
              <w:ind w:left="61"/>
              <w:rPr>
                <w:rFonts w:ascii="微软雅黑"/>
                <w:b/>
                <w:sz w:val="24"/>
              </w:rPr>
            </w:pPr>
            <w:r>
              <w:fldChar w:fldCharType="begin"/>
            </w:r>
            <w:r>
              <w:instrText xml:space="preserve"> HYPERLINK \l "_bookmark75" </w:instrText>
            </w:r>
            <w:r>
              <w:fldChar w:fldCharType="separate"/>
            </w:r>
            <w:r>
              <w:rPr>
                <w:rFonts w:ascii="微软雅黑"/>
                <w:b/>
                <w:w w:val="90"/>
                <w:sz w:val="24"/>
              </w:rPr>
              <w:t>55</w:t>
            </w:r>
            <w:r>
              <w:rPr>
                <w:rFonts w:ascii="微软雅黑"/>
                <w:b/>
                <w:w w:val="90"/>
                <w:sz w:val="24"/>
              </w:rPr>
              <w:fldChar w:fldCharType="end"/>
            </w:r>
          </w:p>
        </w:tc>
        <w:tc>
          <w:tcPr>
            <w:tcW w:w="230" w:type="dxa"/>
          </w:tcPr>
          <w:p>
            <w:pPr>
              <w:pStyle w:val="9"/>
              <w:spacing w:before="0" w:line="332" w:lineRule="exact"/>
              <w:ind w:left="12"/>
              <w:jc w:val="center"/>
              <w:rPr>
                <w:rFonts w:ascii="微软雅黑"/>
                <w:b/>
                <w:sz w:val="24"/>
              </w:rPr>
            </w:pPr>
            <w:r>
              <w:fldChar w:fldCharType="begin"/>
            </w:r>
            <w:r>
              <w:instrText xml:space="preserve"> HYPERLINK \l "_bookmark75" </w:instrText>
            </w:r>
            <w:r>
              <w:fldChar w:fldCharType="separate"/>
            </w:r>
            <w:r>
              <w:rPr>
                <w:rFonts w:ascii="微软雅黑"/>
                <w:b/>
                <w:w w:val="114"/>
                <w:sz w:val="24"/>
              </w:rPr>
              <w:t>-</w:t>
            </w:r>
            <w:r>
              <w:rPr>
                <w:rFonts w:ascii="微软雅黑"/>
                <w:b/>
                <w:w w:val="114"/>
                <w:sz w:val="24"/>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7394" w:type="dxa"/>
          </w:tcPr>
          <w:p>
            <w:pPr>
              <w:pStyle w:val="9"/>
              <w:spacing w:before="3"/>
              <w:ind w:left="195" w:right="203"/>
              <w:jc w:val="center"/>
              <w:rPr>
                <w:rFonts w:hint="eastAsia" w:ascii="微软雅黑" w:eastAsia="微软雅黑"/>
                <w:b/>
                <w:sz w:val="24"/>
              </w:rPr>
            </w:pPr>
            <w:r>
              <w:fldChar w:fldCharType="begin"/>
            </w:r>
            <w:r>
              <w:instrText xml:space="preserve"> HYPERLINK \l "_bookmark76" </w:instrText>
            </w:r>
            <w:r>
              <w:fldChar w:fldCharType="separate"/>
            </w:r>
            <w:r>
              <w:rPr>
                <w:rFonts w:hint="eastAsia" w:ascii="微软雅黑" w:eastAsia="微软雅黑"/>
                <w:b/>
                <w:w w:val="110"/>
                <w:sz w:val="24"/>
              </w:rPr>
              <w:t>（五）强化人才支撑体系</w:t>
            </w:r>
            <w:r>
              <w:rPr>
                <w:rFonts w:hint="eastAsia" w:ascii="微软雅黑" w:eastAsia="微软雅黑"/>
                <w:b/>
                <w:w w:val="155"/>
                <w:sz w:val="24"/>
              </w:rPr>
              <w:t xml:space="preserve">.................................... </w:t>
            </w:r>
            <w:r>
              <w:rPr>
                <w:rFonts w:hint="eastAsia" w:ascii="微软雅黑" w:eastAsia="微软雅黑"/>
                <w:b/>
                <w:w w:val="110"/>
                <w:sz w:val="24"/>
              </w:rPr>
              <w:t>-</w:t>
            </w:r>
            <w:r>
              <w:rPr>
                <w:rFonts w:hint="eastAsia" w:ascii="微软雅黑" w:eastAsia="微软雅黑"/>
                <w:b/>
                <w:w w:val="110"/>
                <w:sz w:val="24"/>
              </w:rPr>
              <w:fldChar w:fldCharType="end"/>
            </w:r>
          </w:p>
        </w:tc>
        <w:tc>
          <w:tcPr>
            <w:tcW w:w="363" w:type="dxa"/>
          </w:tcPr>
          <w:p>
            <w:pPr>
              <w:pStyle w:val="9"/>
              <w:spacing w:before="3"/>
              <w:ind w:left="61"/>
              <w:rPr>
                <w:rFonts w:ascii="微软雅黑"/>
                <w:b/>
                <w:sz w:val="24"/>
              </w:rPr>
            </w:pPr>
            <w:r>
              <w:fldChar w:fldCharType="begin"/>
            </w:r>
            <w:r>
              <w:instrText xml:space="preserve"> HYPERLINK \l "_bookmark76" </w:instrText>
            </w:r>
            <w:r>
              <w:fldChar w:fldCharType="separate"/>
            </w:r>
            <w:r>
              <w:rPr>
                <w:rFonts w:ascii="微软雅黑"/>
                <w:b/>
                <w:w w:val="90"/>
                <w:sz w:val="24"/>
              </w:rPr>
              <w:t>56</w:t>
            </w:r>
            <w:r>
              <w:rPr>
                <w:rFonts w:ascii="微软雅黑"/>
                <w:b/>
                <w:w w:val="90"/>
                <w:sz w:val="24"/>
              </w:rPr>
              <w:fldChar w:fldCharType="end"/>
            </w:r>
          </w:p>
        </w:tc>
        <w:tc>
          <w:tcPr>
            <w:tcW w:w="230" w:type="dxa"/>
          </w:tcPr>
          <w:p>
            <w:pPr>
              <w:pStyle w:val="9"/>
              <w:spacing w:before="3"/>
              <w:ind w:left="12"/>
              <w:jc w:val="center"/>
              <w:rPr>
                <w:rFonts w:ascii="微软雅黑"/>
                <w:b/>
                <w:sz w:val="24"/>
              </w:rPr>
            </w:pPr>
            <w:r>
              <w:fldChar w:fldCharType="begin"/>
            </w:r>
            <w:r>
              <w:instrText xml:space="preserve"> HYPERLINK \l "_bookmark76" </w:instrText>
            </w:r>
            <w:r>
              <w:fldChar w:fldCharType="separate"/>
            </w:r>
            <w:r>
              <w:rPr>
                <w:rFonts w:ascii="微软雅黑"/>
                <w:b/>
                <w:w w:val="114"/>
                <w:sz w:val="24"/>
              </w:rPr>
              <w:t>-</w:t>
            </w:r>
            <w:r>
              <w:rPr>
                <w:rFonts w:ascii="微软雅黑"/>
                <w:b/>
                <w:w w:val="114"/>
                <w:sz w:val="24"/>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7394" w:type="dxa"/>
          </w:tcPr>
          <w:p>
            <w:pPr>
              <w:pStyle w:val="9"/>
              <w:spacing w:before="3"/>
              <w:ind w:left="195" w:right="203"/>
              <w:jc w:val="center"/>
              <w:rPr>
                <w:rFonts w:hint="eastAsia" w:ascii="微软雅黑" w:eastAsia="微软雅黑"/>
                <w:b/>
                <w:sz w:val="24"/>
              </w:rPr>
            </w:pPr>
            <w:r>
              <w:fldChar w:fldCharType="begin"/>
            </w:r>
            <w:r>
              <w:instrText xml:space="preserve"> HYPERLINK \l "_bookmark77" </w:instrText>
            </w:r>
            <w:r>
              <w:fldChar w:fldCharType="separate"/>
            </w:r>
            <w:r>
              <w:rPr>
                <w:rFonts w:hint="eastAsia" w:ascii="微软雅黑" w:eastAsia="微软雅黑"/>
                <w:b/>
                <w:w w:val="110"/>
                <w:sz w:val="24"/>
              </w:rPr>
              <w:t>（六）优先产业用地保障</w:t>
            </w:r>
            <w:r>
              <w:rPr>
                <w:rFonts w:hint="eastAsia" w:ascii="微软雅黑" w:eastAsia="微软雅黑"/>
                <w:b/>
                <w:w w:val="155"/>
                <w:sz w:val="24"/>
              </w:rPr>
              <w:t xml:space="preserve">.................................... </w:t>
            </w:r>
            <w:r>
              <w:rPr>
                <w:rFonts w:hint="eastAsia" w:ascii="微软雅黑" w:eastAsia="微软雅黑"/>
                <w:b/>
                <w:w w:val="110"/>
                <w:sz w:val="24"/>
              </w:rPr>
              <w:t>-</w:t>
            </w:r>
            <w:r>
              <w:rPr>
                <w:rFonts w:hint="eastAsia" w:ascii="微软雅黑" w:eastAsia="微软雅黑"/>
                <w:b/>
                <w:w w:val="110"/>
                <w:sz w:val="24"/>
              </w:rPr>
              <w:fldChar w:fldCharType="end"/>
            </w:r>
          </w:p>
        </w:tc>
        <w:tc>
          <w:tcPr>
            <w:tcW w:w="363" w:type="dxa"/>
          </w:tcPr>
          <w:p>
            <w:pPr>
              <w:pStyle w:val="9"/>
              <w:spacing w:before="3"/>
              <w:ind w:left="61"/>
              <w:rPr>
                <w:rFonts w:ascii="微软雅黑"/>
                <w:b/>
                <w:sz w:val="24"/>
              </w:rPr>
            </w:pPr>
            <w:r>
              <w:fldChar w:fldCharType="begin"/>
            </w:r>
            <w:r>
              <w:instrText xml:space="preserve"> HYPERLINK \l "_bookmark77" </w:instrText>
            </w:r>
            <w:r>
              <w:fldChar w:fldCharType="separate"/>
            </w:r>
            <w:r>
              <w:rPr>
                <w:rFonts w:ascii="微软雅黑"/>
                <w:b/>
                <w:w w:val="90"/>
                <w:sz w:val="24"/>
              </w:rPr>
              <w:t>56</w:t>
            </w:r>
            <w:r>
              <w:rPr>
                <w:rFonts w:ascii="微软雅黑"/>
                <w:b/>
                <w:w w:val="90"/>
                <w:sz w:val="24"/>
              </w:rPr>
              <w:fldChar w:fldCharType="end"/>
            </w:r>
          </w:p>
        </w:tc>
        <w:tc>
          <w:tcPr>
            <w:tcW w:w="230" w:type="dxa"/>
          </w:tcPr>
          <w:p>
            <w:pPr>
              <w:pStyle w:val="9"/>
              <w:spacing w:before="3"/>
              <w:ind w:left="12"/>
              <w:jc w:val="center"/>
              <w:rPr>
                <w:rFonts w:ascii="微软雅黑"/>
                <w:b/>
                <w:sz w:val="24"/>
              </w:rPr>
            </w:pPr>
            <w:r>
              <w:fldChar w:fldCharType="begin"/>
            </w:r>
            <w:r>
              <w:instrText xml:space="preserve"> HYPERLINK \l "_bookmark77" </w:instrText>
            </w:r>
            <w:r>
              <w:fldChar w:fldCharType="separate"/>
            </w:r>
            <w:r>
              <w:rPr>
                <w:rFonts w:ascii="微软雅黑"/>
                <w:b/>
                <w:w w:val="114"/>
                <w:sz w:val="24"/>
              </w:rPr>
              <w:t>-</w:t>
            </w:r>
            <w:r>
              <w:rPr>
                <w:rFonts w:ascii="微软雅黑"/>
                <w:b/>
                <w:w w:val="114"/>
                <w:sz w:val="24"/>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54" w:hRule="atLeast"/>
        </w:trPr>
        <w:tc>
          <w:tcPr>
            <w:tcW w:w="7394" w:type="dxa"/>
          </w:tcPr>
          <w:p>
            <w:pPr>
              <w:pStyle w:val="9"/>
              <w:spacing w:before="3" w:line="331" w:lineRule="exact"/>
              <w:ind w:left="195" w:right="203"/>
              <w:jc w:val="center"/>
              <w:rPr>
                <w:rFonts w:hint="eastAsia" w:ascii="微软雅黑" w:eastAsia="微软雅黑"/>
                <w:b/>
                <w:sz w:val="24"/>
              </w:rPr>
            </w:pPr>
            <w:r>
              <w:fldChar w:fldCharType="begin"/>
            </w:r>
            <w:r>
              <w:instrText xml:space="preserve"> HYPERLINK \l "_bookmark78" </w:instrText>
            </w:r>
            <w:r>
              <w:fldChar w:fldCharType="separate"/>
            </w:r>
            <w:r>
              <w:rPr>
                <w:rFonts w:hint="eastAsia" w:ascii="微软雅黑" w:eastAsia="微软雅黑"/>
                <w:b/>
                <w:w w:val="110"/>
                <w:sz w:val="24"/>
              </w:rPr>
              <w:t>（七）用好各级帮扶政策</w:t>
            </w:r>
            <w:r>
              <w:rPr>
                <w:rFonts w:hint="eastAsia" w:ascii="微软雅黑" w:eastAsia="微软雅黑"/>
                <w:b/>
                <w:w w:val="155"/>
                <w:sz w:val="24"/>
              </w:rPr>
              <w:t xml:space="preserve">.................................... </w:t>
            </w:r>
            <w:r>
              <w:rPr>
                <w:rFonts w:hint="eastAsia" w:ascii="微软雅黑" w:eastAsia="微软雅黑"/>
                <w:b/>
                <w:w w:val="110"/>
                <w:sz w:val="24"/>
              </w:rPr>
              <w:t>-</w:t>
            </w:r>
            <w:r>
              <w:rPr>
                <w:rFonts w:hint="eastAsia" w:ascii="微软雅黑" w:eastAsia="微软雅黑"/>
                <w:b/>
                <w:w w:val="110"/>
                <w:sz w:val="24"/>
              </w:rPr>
              <w:fldChar w:fldCharType="end"/>
            </w:r>
          </w:p>
        </w:tc>
        <w:tc>
          <w:tcPr>
            <w:tcW w:w="363" w:type="dxa"/>
          </w:tcPr>
          <w:p>
            <w:pPr>
              <w:pStyle w:val="9"/>
              <w:spacing w:before="3" w:line="331" w:lineRule="exact"/>
              <w:ind w:left="61"/>
              <w:rPr>
                <w:rFonts w:ascii="微软雅黑"/>
                <w:b/>
                <w:sz w:val="24"/>
              </w:rPr>
            </w:pPr>
            <w:r>
              <w:fldChar w:fldCharType="begin"/>
            </w:r>
            <w:r>
              <w:instrText xml:space="preserve"> HYPERLINK \l "_bookmark78" </w:instrText>
            </w:r>
            <w:r>
              <w:fldChar w:fldCharType="separate"/>
            </w:r>
            <w:r>
              <w:rPr>
                <w:rFonts w:ascii="微软雅黑"/>
                <w:b/>
                <w:w w:val="90"/>
                <w:sz w:val="24"/>
              </w:rPr>
              <w:t>57</w:t>
            </w:r>
            <w:r>
              <w:rPr>
                <w:rFonts w:ascii="微软雅黑"/>
                <w:b/>
                <w:w w:val="90"/>
                <w:sz w:val="24"/>
              </w:rPr>
              <w:fldChar w:fldCharType="end"/>
            </w:r>
          </w:p>
        </w:tc>
        <w:tc>
          <w:tcPr>
            <w:tcW w:w="230" w:type="dxa"/>
          </w:tcPr>
          <w:p>
            <w:pPr>
              <w:pStyle w:val="9"/>
              <w:spacing w:before="3" w:line="331" w:lineRule="exact"/>
              <w:ind w:left="12"/>
              <w:jc w:val="center"/>
              <w:rPr>
                <w:rFonts w:ascii="微软雅黑"/>
                <w:b/>
                <w:sz w:val="24"/>
              </w:rPr>
            </w:pPr>
            <w:r>
              <w:fldChar w:fldCharType="begin"/>
            </w:r>
            <w:r>
              <w:instrText xml:space="preserve"> HYPERLINK \l "_bookmark78" </w:instrText>
            </w:r>
            <w:r>
              <w:fldChar w:fldCharType="separate"/>
            </w:r>
            <w:r>
              <w:rPr>
                <w:rFonts w:ascii="微软雅黑"/>
                <w:b/>
                <w:w w:val="114"/>
                <w:sz w:val="24"/>
              </w:rPr>
              <w:t>-</w:t>
            </w:r>
            <w:r>
              <w:rPr>
                <w:rFonts w:ascii="微软雅黑"/>
                <w:b/>
                <w:w w:val="114"/>
                <w:sz w:val="24"/>
              </w:rPr>
              <w:fldChar w:fldCharType="end"/>
            </w:r>
          </w:p>
        </w:tc>
      </w:tr>
    </w:tbl>
    <w:p>
      <w:pPr>
        <w:spacing w:after="0" w:line="331" w:lineRule="exact"/>
        <w:jc w:val="center"/>
        <w:rPr>
          <w:rFonts w:ascii="微软雅黑"/>
          <w:sz w:val="24"/>
        </w:rPr>
        <w:sectPr>
          <w:footerReference r:id="rId5" w:type="default"/>
          <w:pgSz w:w="11910" w:h="16840"/>
          <w:pgMar w:top="1460" w:right="760" w:bottom="1420" w:left="1640" w:header="0" w:footer="1229" w:gutter="0"/>
          <w:cols w:space="720" w:num="1"/>
        </w:sectPr>
      </w:pPr>
    </w:p>
    <w:p>
      <w:pPr>
        <w:pStyle w:val="2"/>
        <w:tabs>
          <w:tab w:val="left" w:pos="643"/>
        </w:tabs>
        <w:spacing w:line="517" w:lineRule="exact"/>
        <w:ind w:left="0" w:right="237" w:firstLine="0"/>
        <w:jc w:val="center"/>
      </w:pPr>
      <w:bookmarkStart w:id="0" w:name="前  言"/>
      <w:bookmarkEnd w:id="0"/>
      <w:bookmarkStart w:id="1" w:name="_bookmark0"/>
      <w:bookmarkEnd w:id="1"/>
      <w:bookmarkStart w:id="2" w:name="_bookmark1"/>
      <w:bookmarkEnd w:id="2"/>
      <w:r>
        <w:t>前</w:t>
      </w:r>
      <w:r>
        <w:tab/>
      </w:r>
      <w:r>
        <w:t>言</w:t>
      </w:r>
    </w:p>
    <w:p>
      <w:pPr>
        <w:pStyle w:val="3"/>
        <w:spacing w:line="364" w:lineRule="auto"/>
        <w:ind w:right="881" w:firstLine="640"/>
        <w:rPr>
          <w:sz w:val="28"/>
        </w:rPr>
      </w:pPr>
      <w:r>
        <w:rPr>
          <w:spacing w:val="-2"/>
        </w:rPr>
        <w:t>工业是国民经济的主体，是经济转型升级的主战场、自</w:t>
      </w:r>
      <w:r>
        <w:rPr>
          <w:spacing w:val="-6"/>
        </w:rPr>
        <w:t>主创新的主阵地、信息化的主方向。“十四五”期间，是我</w:t>
      </w:r>
      <w:r>
        <w:rPr>
          <w:spacing w:val="-8"/>
        </w:rPr>
        <w:t>县基本建成现代化的窗口期，是加快科技创新驱动、产业转</w:t>
      </w:r>
      <w:r>
        <w:rPr>
          <w:spacing w:val="-7"/>
        </w:rPr>
        <w:t>型升级、经济高质量发展的攻坚时期，也是我县加快工业与信息化发展的黄金机遇期。龙山县积极适应发展新形势，促进产业链供应链现代化、战略性新兴产业发展，把科技自立自强作为县域发展的战略支撑，加快发展现代产业体系，推</w:t>
      </w:r>
      <w:r>
        <w:rPr>
          <w:spacing w:val="-5"/>
          <w:w w:val="99"/>
        </w:rPr>
        <w:t>动经济体系优化升级，实现“两化融合”，做强工业经济。</w:t>
      </w:r>
      <w:r>
        <w:rPr>
          <w:spacing w:val="-28"/>
        </w:rPr>
        <w:t xml:space="preserve">编制《龙山县科技创新及工业和信息化“十四五”发展规划》， </w:t>
      </w:r>
      <w:r>
        <w:rPr>
          <w:spacing w:val="-1"/>
        </w:rPr>
        <w:t>旨在指导龙山未来五年工业和信息化发展的行动纲领，为科技创新、工业和信息化领域编制其他规划的提供重要依据， 服务全县经济社会高质量发展。</w:t>
      </w:r>
      <w:r>
        <w:rPr>
          <w:w w:val="100"/>
          <w:sz w:val="28"/>
        </w:rPr>
        <w:t xml:space="preserve"> </w:t>
      </w:r>
    </w:p>
    <w:p>
      <w:pPr>
        <w:spacing w:after="0" w:line="364" w:lineRule="auto"/>
        <w:rPr>
          <w:sz w:val="28"/>
        </w:rPr>
        <w:sectPr>
          <w:footerReference r:id="rId6" w:type="default"/>
          <w:pgSz w:w="11910" w:h="16840"/>
          <w:pgMar w:top="1500" w:right="760" w:bottom="1340" w:left="1640" w:header="0" w:footer="1149" w:gutter="0"/>
          <w:pgNumType w:start="1"/>
          <w:cols w:space="720" w:num="1"/>
        </w:sectPr>
      </w:pPr>
    </w:p>
    <w:p>
      <w:pPr>
        <w:pStyle w:val="2"/>
        <w:spacing w:line="517" w:lineRule="exact"/>
        <w:ind w:left="1902" w:right="2358" w:firstLine="0"/>
        <w:jc w:val="center"/>
      </w:pPr>
      <w:bookmarkStart w:id="3" w:name="_bookmark5"/>
      <w:bookmarkEnd w:id="3"/>
      <w:bookmarkStart w:id="4" w:name="一、总则"/>
      <w:bookmarkEnd w:id="4"/>
      <w:r>
        <w:t>一、总则</w:t>
      </w:r>
    </w:p>
    <w:p>
      <w:pPr>
        <w:spacing w:before="34"/>
        <w:ind w:left="0" w:right="6932" w:firstLine="0"/>
        <w:jc w:val="center"/>
        <w:rPr>
          <w:rFonts w:hint="eastAsia" w:ascii="微软雅黑" w:eastAsia="微软雅黑"/>
          <w:b/>
          <w:sz w:val="32"/>
        </w:rPr>
      </w:pPr>
      <w:bookmarkStart w:id="5" w:name="（一）规划依据"/>
      <w:bookmarkEnd w:id="5"/>
      <w:bookmarkStart w:id="6" w:name="_bookmark2"/>
      <w:bookmarkEnd w:id="6"/>
      <w:r>
        <w:rPr>
          <w:rFonts w:hint="eastAsia" w:ascii="微软雅黑" w:eastAsia="微软雅黑"/>
          <w:b/>
          <w:sz w:val="32"/>
        </w:rPr>
        <w:t>（一）规划依据</w:t>
      </w:r>
    </w:p>
    <w:p>
      <w:pPr>
        <w:pStyle w:val="8"/>
        <w:numPr>
          <w:ilvl w:val="0"/>
          <w:numId w:val="2"/>
        </w:numPr>
        <w:tabs>
          <w:tab w:val="left" w:pos="1123"/>
        </w:tabs>
        <w:spacing w:before="136" w:after="0" w:line="364" w:lineRule="auto"/>
        <w:ind w:left="160" w:right="1042" w:firstLine="640"/>
        <w:jc w:val="left"/>
        <w:rPr>
          <w:rFonts w:hint="eastAsia" w:ascii="宋体" w:eastAsia="宋体"/>
          <w:sz w:val="32"/>
        </w:rPr>
      </w:pPr>
      <w:r>
        <w:rPr>
          <w:rFonts w:hint="eastAsia" w:ascii="宋体" w:eastAsia="宋体"/>
          <w:spacing w:val="-1"/>
          <w:w w:val="95"/>
          <w:sz w:val="32"/>
        </w:rPr>
        <w:t xml:space="preserve">《湖南省国民经济和社会发展第十四个五年规划基本 </w:t>
      </w:r>
      <w:r>
        <w:rPr>
          <w:rFonts w:hint="eastAsia" w:ascii="宋体" w:eastAsia="宋体"/>
          <w:spacing w:val="-41"/>
          <w:sz w:val="32"/>
        </w:rPr>
        <w:t>思路》；</w:t>
      </w:r>
    </w:p>
    <w:p>
      <w:pPr>
        <w:pStyle w:val="8"/>
        <w:numPr>
          <w:ilvl w:val="0"/>
          <w:numId w:val="2"/>
        </w:numPr>
        <w:tabs>
          <w:tab w:val="left" w:pos="1123"/>
        </w:tabs>
        <w:spacing w:before="2" w:after="0" w:line="240" w:lineRule="auto"/>
        <w:ind w:left="1122" w:right="0" w:hanging="322"/>
        <w:jc w:val="left"/>
        <w:rPr>
          <w:rFonts w:hint="eastAsia" w:ascii="宋体" w:eastAsia="宋体"/>
          <w:sz w:val="32"/>
        </w:rPr>
      </w:pPr>
      <w:r>
        <w:rPr>
          <w:rFonts w:hint="eastAsia" w:ascii="宋体" w:eastAsia="宋体"/>
          <w:spacing w:val="-8"/>
          <w:sz w:val="32"/>
        </w:rPr>
        <w:t>《湖南省工业和信息化发展第十四个五年规划》；</w:t>
      </w:r>
    </w:p>
    <w:p>
      <w:pPr>
        <w:pStyle w:val="8"/>
        <w:numPr>
          <w:ilvl w:val="0"/>
          <w:numId w:val="2"/>
        </w:numPr>
        <w:tabs>
          <w:tab w:val="left" w:pos="1123"/>
        </w:tabs>
        <w:spacing w:before="214" w:after="0" w:line="364" w:lineRule="auto"/>
        <w:ind w:left="160" w:right="1042" w:firstLine="640"/>
        <w:jc w:val="left"/>
        <w:rPr>
          <w:rFonts w:hint="eastAsia" w:ascii="宋体" w:eastAsia="宋体"/>
          <w:sz w:val="32"/>
        </w:rPr>
      </w:pPr>
      <w:r>
        <w:rPr>
          <w:rFonts w:hint="eastAsia" w:ascii="宋体" w:eastAsia="宋体"/>
          <w:spacing w:val="-1"/>
          <w:w w:val="95"/>
          <w:sz w:val="32"/>
        </w:rPr>
        <w:t xml:space="preserve">《湘西土家族苗族自治州国民经济和社会发展第十四 </w:t>
      </w:r>
      <w:r>
        <w:rPr>
          <w:rFonts w:hint="eastAsia" w:ascii="宋体" w:eastAsia="宋体"/>
          <w:spacing w:val="-18"/>
          <w:sz w:val="32"/>
        </w:rPr>
        <w:t>个五年规划纲要》；</w:t>
      </w:r>
    </w:p>
    <w:p>
      <w:pPr>
        <w:pStyle w:val="8"/>
        <w:numPr>
          <w:ilvl w:val="0"/>
          <w:numId w:val="2"/>
        </w:numPr>
        <w:tabs>
          <w:tab w:val="left" w:pos="1123"/>
        </w:tabs>
        <w:spacing w:before="2" w:after="0" w:line="364" w:lineRule="auto"/>
        <w:ind w:left="160" w:right="1040" w:firstLine="640"/>
        <w:jc w:val="left"/>
        <w:rPr>
          <w:rFonts w:hint="eastAsia" w:ascii="宋体" w:hAnsi="宋体" w:eastAsia="宋体"/>
          <w:sz w:val="32"/>
        </w:rPr>
      </w:pPr>
      <w:r>
        <w:rPr>
          <w:rFonts w:hint="eastAsia" w:ascii="宋体" w:hAnsi="宋体" w:eastAsia="宋体"/>
          <w:spacing w:val="-3"/>
          <w:sz w:val="32"/>
        </w:rPr>
        <w:t>《湘西土家族苗族自治州“十四五”工业和信息化规</w:t>
      </w:r>
      <w:r>
        <w:rPr>
          <w:rFonts w:hint="eastAsia" w:ascii="宋体" w:hAnsi="宋体" w:eastAsia="宋体"/>
          <w:spacing w:val="-54"/>
          <w:sz w:val="32"/>
        </w:rPr>
        <w:t>划》；</w:t>
      </w:r>
    </w:p>
    <w:p>
      <w:pPr>
        <w:pStyle w:val="8"/>
        <w:numPr>
          <w:ilvl w:val="0"/>
          <w:numId w:val="2"/>
        </w:numPr>
        <w:tabs>
          <w:tab w:val="left" w:pos="1123"/>
        </w:tabs>
        <w:spacing w:before="2" w:after="0" w:line="364" w:lineRule="auto"/>
        <w:ind w:left="160" w:right="1043" w:firstLine="640"/>
        <w:jc w:val="left"/>
        <w:rPr>
          <w:rFonts w:hint="eastAsia" w:ascii="宋体" w:hAnsi="宋体" w:eastAsia="宋体"/>
          <w:sz w:val="32"/>
        </w:rPr>
      </w:pPr>
      <w:r>
        <w:rPr>
          <w:rFonts w:hint="eastAsia" w:ascii="宋体" w:hAnsi="宋体" w:eastAsia="宋体"/>
          <w:spacing w:val="-3"/>
          <w:sz w:val="32"/>
        </w:rPr>
        <w:t>《湘西土家族苗族自治州“十四五”科技创新发展规</w:t>
      </w:r>
      <w:r>
        <w:rPr>
          <w:rFonts w:hint="eastAsia" w:ascii="宋体" w:hAnsi="宋体" w:eastAsia="宋体"/>
          <w:spacing w:val="-54"/>
          <w:sz w:val="32"/>
        </w:rPr>
        <w:t>划》；</w:t>
      </w:r>
    </w:p>
    <w:p>
      <w:pPr>
        <w:pStyle w:val="8"/>
        <w:numPr>
          <w:ilvl w:val="0"/>
          <w:numId w:val="2"/>
        </w:numPr>
        <w:tabs>
          <w:tab w:val="left" w:pos="1123"/>
        </w:tabs>
        <w:spacing w:before="1" w:after="0" w:line="240" w:lineRule="auto"/>
        <w:ind w:left="1122" w:right="0" w:hanging="322"/>
        <w:jc w:val="left"/>
        <w:rPr>
          <w:rFonts w:hint="eastAsia" w:ascii="宋体" w:eastAsia="宋体"/>
          <w:sz w:val="32"/>
        </w:rPr>
      </w:pPr>
      <w:r>
        <w:rPr>
          <w:rFonts w:hint="eastAsia" w:ascii="宋体" w:eastAsia="宋体"/>
          <w:spacing w:val="-1"/>
          <w:sz w:val="32"/>
        </w:rPr>
        <w:t>《湘南湘西承接产业转移示范区总体方案》发改地区</w:t>
      </w:r>
    </w:p>
    <w:p>
      <w:pPr>
        <w:pStyle w:val="3"/>
        <w:spacing w:before="215"/>
      </w:pPr>
      <w:r>
        <w:t>（2018）1643 号；</w:t>
      </w:r>
    </w:p>
    <w:p>
      <w:pPr>
        <w:pStyle w:val="8"/>
        <w:numPr>
          <w:ilvl w:val="0"/>
          <w:numId w:val="2"/>
        </w:numPr>
        <w:tabs>
          <w:tab w:val="left" w:pos="1138"/>
        </w:tabs>
        <w:spacing w:before="214" w:after="0" w:line="364" w:lineRule="auto"/>
        <w:ind w:left="160" w:right="1039" w:firstLine="640"/>
        <w:jc w:val="left"/>
        <w:rPr>
          <w:rFonts w:hint="eastAsia" w:ascii="宋体" w:eastAsia="宋体"/>
          <w:sz w:val="32"/>
        </w:rPr>
      </w:pPr>
      <w:r>
        <w:rPr>
          <w:rFonts w:hint="eastAsia" w:ascii="宋体" w:eastAsia="宋体"/>
          <w:spacing w:val="13"/>
          <w:w w:val="95"/>
          <w:sz w:val="32"/>
        </w:rPr>
        <w:t xml:space="preserve">《龙山县国民经济和社会发展第十四个五年规划纲 </w:t>
      </w:r>
      <w:r>
        <w:rPr>
          <w:rFonts w:hint="eastAsia" w:ascii="宋体" w:eastAsia="宋体"/>
          <w:spacing w:val="-50"/>
          <w:sz w:val="32"/>
        </w:rPr>
        <w:t>要》；</w:t>
      </w:r>
    </w:p>
    <w:p>
      <w:pPr>
        <w:pStyle w:val="8"/>
        <w:numPr>
          <w:ilvl w:val="0"/>
          <w:numId w:val="2"/>
        </w:numPr>
        <w:tabs>
          <w:tab w:val="left" w:pos="1123"/>
        </w:tabs>
        <w:spacing w:before="1" w:after="0" w:line="240" w:lineRule="auto"/>
        <w:ind w:left="1122" w:right="0" w:hanging="322"/>
        <w:jc w:val="left"/>
        <w:rPr>
          <w:rFonts w:hint="eastAsia" w:ascii="宋体" w:eastAsia="宋体"/>
          <w:sz w:val="32"/>
        </w:rPr>
      </w:pPr>
      <w:r>
        <w:rPr>
          <w:rFonts w:hint="eastAsia" w:ascii="宋体" w:eastAsia="宋体"/>
          <w:sz w:val="32"/>
        </w:rPr>
        <w:t>其他上位规划。</w:t>
      </w:r>
    </w:p>
    <w:p>
      <w:pPr>
        <w:pStyle w:val="2"/>
        <w:spacing w:before="112"/>
        <w:ind w:left="160" w:firstLine="0"/>
      </w:pPr>
      <w:bookmarkStart w:id="7" w:name="_bookmark3"/>
      <w:bookmarkEnd w:id="7"/>
      <w:bookmarkStart w:id="8" w:name="（二）规划范围"/>
      <w:bookmarkEnd w:id="8"/>
      <w:r>
        <w:t>（二）规划范围</w:t>
      </w:r>
    </w:p>
    <w:p>
      <w:pPr>
        <w:pStyle w:val="3"/>
        <w:spacing w:before="137" w:line="364" w:lineRule="auto"/>
        <w:ind w:right="1039" w:firstLine="640"/>
        <w:jc w:val="both"/>
      </w:pPr>
      <w:r>
        <w:rPr>
          <w:spacing w:val="-1"/>
        </w:rPr>
        <w:t xml:space="preserve">本规划的范围为：龙山县行政区划现辖 </w:t>
      </w:r>
      <w:r>
        <w:t>21</w:t>
      </w:r>
      <w:r>
        <w:rPr>
          <w:spacing w:val="-3"/>
        </w:rPr>
        <w:t xml:space="preserve"> 个乡镇</w:t>
      </w:r>
      <w:r>
        <w:t>（</w:t>
      </w:r>
      <w:r>
        <w:rPr>
          <w:spacing w:val="-15"/>
        </w:rPr>
        <w:t>街</w:t>
      </w:r>
      <w:r>
        <w:rPr>
          <w:spacing w:val="4"/>
          <w:w w:val="99"/>
        </w:rPr>
        <w:t>道</w:t>
      </w:r>
      <w:r>
        <w:rPr>
          <w:spacing w:val="-152"/>
          <w:w w:val="99"/>
        </w:rPr>
        <w:t>）</w:t>
      </w:r>
      <w:r>
        <w:rPr>
          <w:spacing w:val="3"/>
          <w:w w:val="99"/>
        </w:rPr>
        <w:t>，重点在民安街道、华塘街道、兴隆街道、石羔街道、</w:t>
      </w:r>
      <w:r>
        <w:rPr>
          <w:spacing w:val="2"/>
        </w:rPr>
        <w:t>里耶镇、石牌镇、洗洛镇。</w:t>
      </w:r>
    </w:p>
    <w:p>
      <w:pPr>
        <w:pStyle w:val="2"/>
        <w:spacing w:line="490" w:lineRule="exact"/>
        <w:ind w:left="160" w:firstLine="0"/>
      </w:pPr>
      <w:bookmarkStart w:id="9" w:name="（三）规划期限"/>
      <w:bookmarkEnd w:id="9"/>
      <w:bookmarkStart w:id="10" w:name="_bookmark4"/>
      <w:bookmarkEnd w:id="10"/>
      <w:r>
        <w:t>（三）规划期限</w:t>
      </w:r>
    </w:p>
    <w:p>
      <w:pPr>
        <w:pStyle w:val="3"/>
        <w:spacing w:before="137"/>
        <w:ind w:left="801"/>
      </w:pPr>
      <w:r>
        <w:t>规划时期为 2021-2025 年，并展望 2035 年。</w:t>
      </w:r>
    </w:p>
    <w:p>
      <w:pPr>
        <w:spacing w:after="0"/>
        <w:sectPr>
          <w:pgSz w:w="11910" w:h="16840"/>
          <w:pgMar w:top="1500" w:right="760" w:bottom="1420" w:left="1640" w:header="0" w:footer="1149" w:gutter="0"/>
          <w:cols w:space="720" w:num="1"/>
        </w:sectPr>
      </w:pPr>
    </w:p>
    <w:p>
      <w:pPr>
        <w:pStyle w:val="2"/>
        <w:spacing w:line="517" w:lineRule="exact"/>
        <w:ind w:left="639" w:right="876" w:firstLine="0"/>
        <w:jc w:val="center"/>
      </w:pPr>
      <w:bookmarkStart w:id="11" w:name="二、“十三五”时期的发展回顾"/>
      <w:bookmarkEnd w:id="11"/>
      <w:r>
        <w:t>二、“十三五”时期的发展回顾</w:t>
      </w:r>
    </w:p>
    <w:p>
      <w:pPr>
        <w:spacing w:before="34"/>
        <w:ind w:left="0" w:right="6932" w:firstLine="0"/>
        <w:jc w:val="center"/>
        <w:rPr>
          <w:rFonts w:hint="eastAsia" w:ascii="微软雅黑" w:eastAsia="微软雅黑"/>
          <w:b/>
          <w:sz w:val="32"/>
        </w:rPr>
      </w:pPr>
      <w:bookmarkStart w:id="12" w:name="（一）发展成就"/>
      <w:bookmarkEnd w:id="12"/>
      <w:bookmarkStart w:id="13" w:name="_bookmark6"/>
      <w:bookmarkEnd w:id="13"/>
      <w:r>
        <w:rPr>
          <w:rFonts w:hint="eastAsia" w:ascii="微软雅黑" w:eastAsia="微软雅黑"/>
          <w:b/>
          <w:sz w:val="32"/>
        </w:rPr>
        <w:t>（一）发展成就</w:t>
      </w:r>
    </w:p>
    <w:p>
      <w:pPr>
        <w:pStyle w:val="2"/>
        <w:numPr>
          <w:ilvl w:val="0"/>
          <w:numId w:val="3"/>
        </w:numPr>
        <w:tabs>
          <w:tab w:val="left" w:pos="1128"/>
        </w:tabs>
        <w:spacing w:before="34" w:after="0" w:line="240" w:lineRule="auto"/>
        <w:ind w:left="1127" w:right="4363" w:hanging="1128"/>
        <w:jc w:val="left"/>
      </w:pPr>
      <w:bookmarkStart w:id="14" w:name="_bookmark7"/>
      <w:bookmarkEnd w:id="14"/>
      <w:bookmarkStart w:id="15" w:name="1.工业经济实力稳步提升"/>
      <w:bookmarkEnd w:id="15"/>
      <w:bookmarkStart w:id="16" w:name="_bookmark7"/>
      <w:bookmarkEnd w:id="16"/>
      <w:r>
        <w:t>工业经济实力稳步提升</w:t>
      </w:r>
    </w:p>
    <w:p>
      <w:pPr>
        <w:pStyle w:val="3"/>
        <w:spacing w:before="137" w:line="364" w:lineRule="auto"/>
        <w:ind w:right="1036" w:firstLine="640"/>
        <w:jc w:val="both"/>
      </w:pPr>
      <w:r>
        <w:rPr>
          <w:spacing w:val="-3"/>
        </w:rPr>
        <w:t>近五年来，全县工业经济保持稳步增长势头，效益稳步</w:t>
      </w:r>
      <w:r>
        <w:rPr>
          <w:spacing w:val="-5"/>
        </w:rPr>
        <w:t>提高。</w:t>
      </w:r>
      <w:r>
        <w:t>2019</w:t>
      </w:r>
      <w:r>
        <w:rPr>
          <w:spacing w:val="-16"/>
        </w:rPr>
        <w:t xml:space="preserve"> 年全县完成规模工业总产值 </w:t>
      </w:r>
      <w:r>
        <w:t>23.8</w:t>
      </w:r>
      <w:r>
        <w:rPr>
          <w:spacing w:val="-30"/>
        </w:rPr>
        <w:t xml:space="preserve"> 亿元，是 </w:t>
      </w:r>
      <w:r>
        <w:t>2015</w:t>
      </w:r>
    </w:p>
    <w:p>
      <w:pPr>
        <w:pStyle w:val="3"/>
        <w:spacing w:before="1" w:line="367" w:lineRule="auto"/>
        <w:ind w:right="1036"/>
        <w:jc w:val="both"/>
      </w:pPr>
      <w:r>
        <w:drawing>
          <wp:anchor distT="0" distB="0" distL="0" distR="0" simplePos="0" relativeHeight="251661312" behindDoc="1" locked="0" layoutInCell="1" allowOverlap="1">
            <wp:simplePos x="0" y="0"/>
            <wp:positionH relativeFrom="page">
              <wp:posOffset>3735705</wp:posOffset>
            </wp:positionH>
            <wp:positionV relativeFrom="paragraph">
              <wp:posOffset>50800</wp:posOffset>
            </wp:positionV>
            <wp:extent cx="85725" cy="15557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8" cstate="print"/>
                    <a:stretch>
                      <a:fillRect/>
                    </a:stretch>
                  </pic:blipFill>
                  <pic:spPr>
                    <a:xfrm>
                      <a:off x="0" y="0"/>
                      <a:ext cx="85725" cy="155575"/>
                    </a:xfrm>
                    <a:prstGeom prst="rect">
                      <a:avLst/>
                    </a:prstGeom>
                  </pic:spPr>
                </pic:pic>
              </a:graphicData>
            </a:graphic>
          </wp:anchor>
        </w:drawing>
      </w:r>
      <w:r>
        <w:drawing>
          <wp:anchor distT="0" distB="0" distL="0" distR="0" simplePos="0" relativeHeight="251661312" behindDoc="1" locked="0" layoutInCell="1" allowOverlap="1">
            <wp:simplePos x="0" y="0"/>
            <wp:positionH relativeFrom="page">
              <wp:posOffset>3608070</wp:posOffset>
            </wp:positionH>
            <wp:positionV relativeFrom="paragraph">
              <wp:posOffset>447675</wp:posOffset>
            </wp:positionV>
            <wp:extent cx="85725" cy="155575"/>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png"/>
                    <pic:cNvPicPr>
                      <a:picLocks noChangeAspect="1"/>
                    </pic:cNvPicPr>
                  </pic:nvPicPr>
                  <pic:blipFill>
                    <a:blip r:embed="rId8" cstate="print"/>
                    <a:stretch>
                      <a:fillRect/>
                    </a:stretch>
                  </pic:blipFill>
                  <pic:spPr>
                    <a:xfrm>
                      <a:off x="0" y="0"/>
                      <a:ext cx="85725" cy="155575"/>
                    </a:xfrm>
                    <a:prstGeom prst="rect">
                      <a:avLst/>
                    </a:prstGeom>
                  </pic:spPr>
                </pic:pic>
              </a:graphicData>
            </a:graphic>
          </wp:anchor>
        </w:drawing>
      </w:r>
      <w:r>
        <w:drawing>
          <wp:anchor distT="0" distB="0" distL="0" distR="0" simplePos="0" relativeHeight="251662336" behindDoc="1" locked="0" layoutInCell="1" allowOverlap="1">
            <wp:simplePos x="0" y="0"/>
            <wp:positionH relativeFrom="page">
              <wp:posOffset>5103495</wp:posOffset>
            </wp:positionH>
            <wp:positionV relativeFrom="paragraph">
              <wp:posOffset>447675</wp:posOffset>
            </wp:positionV>
            <wp:extent cx="85725" cy="155575"/>
            <wp:effectExtent l="0" t="0" r="0" b="0"/>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png"/>
                    <pic:cNvPicPr>
                      <a:picLocks noChangeAspect="1"/>
                    </pic:cNvPicPr>
                  </pic:nvPicPr>
                  <pic:blipFill>
                    <a:blip r:embed="rId8" cstate="print"/>
                    <a:stretch>
                      <a:fillRect/>
                    </a:stretch>
                  </pic:blipFill>
                  <pic:spPr>
                    <a:xfrm>
                      <a:off x="0" y="0"/>
                      <a:ext cx="85725" cy="155575"/>
                    </a:xfrm>
                    <a:prstGeom prst="rect">
                      <a:avLst/>
                    </a:prstGeom>
                  </pic:spPr>
                </pic:pic>
              </a:graphicData>
            </a:graphic>
          </wp:anchor>
        </w:drawing>
      </w:r>
      <w:r>
        <w:drawing>
          <wp:anchor distT="0" distB="0" distL="0" distR="0" simplePos="0" relativeHeight="251662336" behindDoc="1" locked="0" layoutInCell="1" allowOverlap="1">
            <wp:simplePos x="0" y="0"/>
            <wp:positionH relativeFrom="page">
              <wp:posOffset>3635375</wp:posOffset>
            </wp:positionH>
            <wp:positionV relativeFrom="paragraph">
              <wp:posOffset>843915</wp:posOffset>
            </wp:positionV>
            <wp:extent cx="85725" cy="155575"/>
            <wp:effectExtent l="0" t="0" r="0" b="0"/>
            <wp:wrapNone/>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png"/>
                    <pic:cNvPicPr>
                      <a:picLocks noChangeAspect="1"/>
                    </pic:cNvPicPr>
                  </pic:nvPicPr>
                  <pic:blipFill>
                    <a:blip r:embed="rId8" cstate="print"/>
                    <a:stretch>
                      <a:fillRect/>
                    </a:stretch>
                  </pic:blipFill>
                  <pic:spPr>
                    <a:xfrm>
                      <a:off x="0" y="0"/>
                      <a:ext cx="85725" cy="155575"/>
                    </a:xfrm>
                    <a:prstGeom prst="rect">
                      <a:avLst/>
                    </a:prstGeom>
                  </pic:spPr>
                </pic:pic>
              </a:graphicData>
            </a:graphic>
          </wp:anchor>
        </w:drawing>
      </w:r>
      <w:r>
        <w:rPr>
          <w:spacing w:val="-29"/>
        </w:rPr>
        <w:t xml:space="preserve">年的 </w:t>
      </w:r>
      <w:r>
        <w:t>1.75</w:t>
      </w:r>
      <w:r>
        <w:rPr>
          <w:spacing w:val="-23"/>
        </w:rPr>
        <w:t xml:space="preserve"> 倍，年均增长 </w:t>
      </w:r>
      <w:r>
        <w:t>11.7</w:t>
      </w:r>
      <w:r>
        <w:rPr>
          <w:spacing w:val="-8"/>
        </w:rPr>
        <w:t xml:space="preserve">，完成全部工业增加值 </w:t>
      </w:r>
      <w:r>
        <w:rPr>
          <w:spacing w:val="-34"/>
        </w:rPr>
        <w:t xml:space="preserve">12.98 </w:t>
      </w:r>
      <w:r>
        <w:rPr>
          <w:spacing w:val="-10"/>
        </w:rPr>
        <w:t xml:space="preserve">亿元，比 </w:t>
      </w:r>
      <w:r>
        <w:t>2016</w:t>
      </w:r>
      <w:r>
        <w:rPr>
          <w:spacing w:val="-19"/>
        </w:rPr>
        <w:t xml:space="preserve"> 年增长 </w:t>
      </w:r>
      <w:r>
        <w:t>25.9</w:t>
      </w:r>
      <w:r>
        <w:rPr>
          <w:spacing w:val="-8"/>
        </w:rPr>
        <w:t xml:space="preserve">，年均增长 </w:t>
      </w:r>
      <w:r>
        <w:t>8.0；规模工业</w:t>
      </w:r>
      <w:r>
        <w:rPr>
          <w:spacing w:val="-320"/>
        </w:rPr>
        <w:t>增</w:t>
      </w:r>
      <w:r>
        <w:t>加值</w:t>
      </w:r>
      <w:r>
        <w:rPr>
          <w:spacing w:val="-82"/>
        </w:rPr>
        <w:t xml:space="preserve"> </w:t>
      </w:r>
      <w:r>
        <w:t>7.16</w:t>
      </w:r>
      <w:r>
        <w:rPr>
          <w:spacing w:val="-81"/>
        </w:rPr>
        <w:t xml:space="preserve"> </w:t>
      </w:r>
      <w:r>
        <w:t>亿元</w:t>
      </w:r>
      <w:r>
        <w:rPr>
          <w:spacing w:val="-3"/>
        </w:rPr>
        <w:t>，</w:t>
      </w:r>
      <w:r>
        <w:t>年均增</w:t>
      </w:r>
      <w:r>
        <w:rPr>
          <w:spacing w:val="-82"/>
        </w:rPr>
        <w:t xml:space="preserve"> </w:t>
      </w:r>
      <w:r>
        <w:t>9.2，较</w:t>
      </w:r>
      <w:r>
        <w:rPr>
          <w:spacing w:val="-78"/>
        </w:rPr>
        <w:t xml:space="preserve"> </w:t>
      </w:r>
      <w:r>
        <w:t>2016</w:t>
      </w:r>
      <w:r>
        <w:rPr>
          <w:spacing w:val="-81"/>
        </w:rPr>
        <w:t xml:space="preserve"> </w:t>
      </w:r>
      <w:r>
        <w:t>年增长</w:t>
      </w:r>
      <w:r>
        <w:rPr>
          <w:spacing w:val="-82"/>
        </w:rPr>
        <w:t xml:space="preserve"> </w:t>
      </w:r>
      <w:r>
        <w:t>30.0</w:t>
      </w:r>
      <w:r>
        <w:rPr>
          <w:spacing w:val="-160"/>
        </w:rPr>
        <w:t xml:space="preserve"> </w:t>
      </w:r>
      <w:r>
        <w:rPr>
          <w:spacing w:val="8"/>
          <w:w w:val="99"/>
        </w:rPr>
        <w:drawing>
          <wp:inline distT="0" distB="0" distL="0" distR="0">
            <wp:extent cx="85725" cy="155575"/>
            <wp:effectExtent l="0" t="0" r="0" b="0"/>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png"/>
                    <pic:cNvPicPr>
                      <a:picLocks noChangeAspect="1"/>
                    </pic:cNvPicPr>
                  </pic:nvPicPr>
                  <pic:blipFill>
                    <a:blip r:embed="rId8" cstate="print"/>
                    <a:stretch>
                      <a:fillRect/>
                    </a:stretch>
                  </pic:blipFill>
                  <pic:spPr>
                    <a:xfrm>
                      <a:off x="0" y="0"/>
                      <a:ext cx="85725" cy="155575"/>
                    </a:xfrm>
                    <a:prstGeom prst="rect">
                      <a:avLst/>
                    </a:prstGeom>
                  </pic:spPr>
                </pic:pic>
              </a:graphicData>
            </a:graphic>
          </wp:inline>
        </w:drawing>
      </w:r>
      <w:r>
        <w:rPr>
          <w:spacing w:val="-5"/>
          <w:w w:val="95"/>
        </w:rPr>
        <w:t>；</w:t>
      </w:r>
      <w:r>
        <w:rPr>
          <w:w w:val="95"/>
        </w:rPr>
        <w:t>现</w:t>
      </w:r>
      <w:r>
        <w:rPr>
          <w:spacing w:val="-149"/>
          <w:w w:val="95"/>
        </w:rPr>
        <w:t>有</w:t>
      </w:r>
    </w:p>
    <w:p>
      <w:pPr>
        <w:pStyle w:val="3"/>
        <w:spacing w:before="0" w:line="364" w:lineRule="auto"/>
        <w:ind w:right="875"/>
      </w:pPr>
      <w:r>
        <w:drawing>
          <wp:anchor distT="0" distB="0" distL="0" distR="0" simplePos="0" relativeHeight="251663360" behindDoc="1" locked="0" layoutInCell="1" allowOverlap="1">
            <wp:simplePos x="0" y="0"/>
            <wp:positionH relativeFrom="page">
              <wp:posOffset>1409700</wp:posOffset>
            </wp:positionH>
            <wp:positionV relativeFrom="paragraph">
              <wp:posOffset>1522095</wp:posOffset>
            </wp:positionV>
            <wp:extent cx="4582160" cy="2753360"/>
            <wp:effectExtent l="0" t="0" r="0" b="0"/>
            <wp:wrapNone/>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png"/>
                    <pic:cNvPicPr>
                      <a:picLocks noChangeAspect="1"/>
                    </pic:cNvPicPr>
                  </pic:nvPicPr>
                  <pic:blipFill>
                    <a:blip r:embed="rId9" cstate="print"/>
                    <a:stretch>
                      <a:fillRect/>
                    </a:stretch>
                  </pic:blipFill>
                  <pic:spPr>
                    <a:xfrm>
                      <a:off x="0" y="0"/>
                      <a:ext cx="4582158" cy="2753357"/>
                    </a:xfrm>
                    <a:prstGeom prst="rect">
                      <a:avLst/>
                    </a:prstGeom>
                  </pic:spPr>
                </pic:pic>
              </a:graphicData>
            </a:graphic>
          </wp:anchor>
        </w:drawing>
      </w:r>
      <w:r>
        <w:rPr>
          <w:spacing w:val="-10"/>
        </w:rPr>
        <w:t xml:space="preserve">规模以上工业企业 </w:t>
      </w:r>
      <w:r>
        <w:t>42</w:t>
      </w:r>
      <w:r>
        <w:rPr>
          <w:spacing w:val="-55"/>
        </w:rPr>
        <w:t xml:space="preserve"> 家，较之 </w:t>
      </w:r>
      <w:r>
        <w:t>2016</w:t>
      </w:r>
      <w:r>
        <w:rPr>
          <w:spacing w:val="-42"/>
        </w:rPr>
        <w:t xml:space="preserve"> 年的 </w:t>
      </w:r>
      <w:r>
        <w:t>29</w:t>
      </w:r>
      <w:r>
        <w:rPr>
          <w:spacing w:val="-28"/>
        </w:rPr>
        <w:t xml:space="preserve"> 家增加了 </w:t>
      </w:r>
      <w:r>
        <w:t>13</w:t>
      </w:r>
      <w:r>
        <w:rPr>
          <w:spacing w:val="-32"/>
        </w:rPr>
        <w:t xml:space="preserve"> 家； </w:t>
      </w:r>
      <w:r>
        <w:rPr>
          <w:spacing w:val="-3"/>
        </w:rPr>
        <w:t>除农副食品加工、化工行业、医药制造业、中成药生产、通</w:t>
      </w:r>
      <w:r>
        <w:rPr>
          <w:spacing w:val="-5"/>
        </w:rPr>
        <w:t>用设备制造业、电力生产负增长外，其他行业增速均实现正增长。</w:t>
      </w:r>
    </w:p>
    <w:p>
      <w:pPr>
        <w:pStyle w:val="3"/>
        <w:spacing w:before="0"/>
        <w:ind w:left="0"/>
      </w:pPr>
    </w:p>
    <w:p>
      <w:pPr>
        <w:pStyle w:val="3"/>
        <w:spacing w:before="0"/>
        <w:ind w:left="0"/>
      </w:pPr>
    </w:p>
    <w:p>
      <w:pPr>
        <w:pStyle w:val="3"/>
        <w:spacing w:before="0"/>
        <w:ind w:left="0"/>
      </w:pPr>
    </w:p>
    <w:p>
      <w:pPr>
        <w:pStyle w:val="3"/>
        <w:spacing w:before="0"/>
        <w:ind w:left="0"/>
      </w:pPr>
    </w:p>
    <w:p>
      <w:pPr>
        <w:pStyle w:val="3"/>
        <w:spacing w:before="0"/>
        <w:ind w:left="0"/>
      </w:pPr>
    </w:p>
    <w:p>
      <w:pPr>
        <w:pStyle w:val="3"/>
        <w:spacing w:before="0"/>
        <w:ind w:left="0"/>
      </w:pPr>
    </w:p>
    <w:p>
      <w:pPr>
        <w:pStyle w:val="3"/>
        <w:spacing w:before="0"/>
        <w:ind w:left="0"/>
      </w:pPr>
    </w:p>
    <w:p>
      <w:pPr>
        <w:pStyle w:val="3"/>
        <w:spacing w:before="0"/>
        <w:ind w:left="0"/>
      </w:pPr>
    </w:p>
    <w:p>
      <w:pPr>
        <w:pStyle w:val="3"/>
        <w:spacing w:before="0"/>
        <w:ind w:left="0"/>
      </w:pPr>
    </w:p>
    <w:p>
      <w:pPr>
        <w:pStyle w:val="3"/>
        <w:spacing w:before="7"/>
        <w:ind w:left="0"/>
        <w:rPr>
          <w:sz w:val="44"/>
        </w:rPr>
      </w:pPr>
    </w:p>
    <w:p>
      <w:pPr>
        <w:tabs>
          <w:tab w:val="left" w:pos="664"/>
        </w:tabs>
        <w:spacing w:before="0"/>
        <w:ind w:left="0" w:right="395" w:firstLine="0"/>
        <w:jc w:val="center"/>
        <w:rPr>
          <w:rFonts w:hint="eastAsia" w:ascii="微软雅黑" w:eastAsia="微软雅黑"/>
          <w:b/>
          <w:sz w:val="24"/>
        </w:rPr>
      </w:pPr>
      <w:r>
        <w:rPr>
          <w:rFonts w:hint="eastAsia" w:ascii="微软雅黑" w:eastAsia="微软雅黑"/>
          <w:b/>
          <w:sz w:val="24"/>
        </w:rPr>
        <w:t>图</w:t>
      </w:r>
      <w:r>
        <w:rPr>
          <w:rFonts w:hint="eastAsia" w:ascii="微软雅黑" w:eastAsia="微软雅黑"/>
          <w:b/>
          <w:spacing w:val="-17"/>
          <w:sz w:val="24"/>
        </w:rPr>
        <w:t xml:space="preserve"> </w:t>
      </w:r>
      <w:r>
        <w:rPr>
          <w:rFonts w:hint="eastAsia" w:ascii="微软雅黑" w:eastAsia="微软雅黑"/>
          <w:b/>
          <w:sz w:val="24"/>
        </w:rPr>
        <w:t>1</w:t>
      </w:r>
      <w:r>
        <w:rPr>
          <w:rFonts w:hint="eastAsia" w:ascii="微软雅黑" w:eastAsia="微软雅黑"/>
          <w:b/>
          <w:sz w:val="24"/>
        </w:rPr>
        <w:tab/>
      </w:r>
      <w:r>
        <w:rPr>
          <w:rFonts w:hint="eastAsia" w:ascii="微软雅黑" w:eastAsia="微软雅黑"/>
          <w:b/>
          <w:sz w:val="24"/>
        </w:rPr>
        <w:t>2015-2019</w:t>
      </w:r>
      <w:r>
        <w:rPr>
          <w:rFonts w:hint="eastAsia" w:ascii="微软雅黑" w:eastAsia="微软雅黑"/>
          <w:b/>
          <w:spacing w:val="-15"/>
          <w:sz w:val="24"/>
        </w:rPr>
        <w:t xml:space="preserve"> </w:t>
      </w:r>
      <w:r>
        <w:rPr>
          <w:rFonts w:hint="eastAsia" w:ascii="微软雅黑" w:eastAsia="微软雅黑"/>
          <w:b/>
          <w:sz w:val="24"/>
        </w:rPr>
        <w:t>年龙山县规模工业增加值及其增长率</w:t>
      </w:r>
    </w:p>
    <w:p>
      <w:pPr>
        <w:spacing w:before="102"/>
        <w:ind w:left="0" w:right="273" w:firstLine="0"/>
        <w:jc w:val="center"/>
        <w:rPr>
          <w:b/>
          <w:sz w:val="24"/>
        </w:rPr>
      </w:pPr>
      <w:r>
        <w:rPr>
          <w:b/>
          <w:w w:val="99"/>
          <w:sz w:val="24"/>
        </w:rPr>
        <w:t xml:space="preserve"> </w:t>
      </w:r>
    </w:p>
    <w:p>
      <w:pPr>
        <w:spacing w:after="0"/>
        <w:jc w:val="center"/>
        <w:rPr>
          <w:sz w:val="24"/>
        </w:rPr>
        <w:sectPr>
          <w:pgSz w:w="11910" w:h="16840"/>
          <w:pgMar w:top="1500" w:right="760" w:bottom="1420" w:left="1640" w:header="0" w:footer="1149" w:gutter="0"/>
          <w:cols w:space="720" w:num="1"/>
        </w:sectPr>
      </w:pPr>
    </w:p>
    <w:p>
      <w:pPr>
        <w:pStyle w:val="3"/>
        <w:spacing w:before="0"/>
        <w:ind w:left="906"/>
        <w:rPr>
          <w:sz w:val="20"/>
        </w:rPr>
      </w:pPr>
      <w:r>
        <w:rPr>
          <w:sz w:val="20"/>
        </w:rPr>
        <w:drawing>
          <wp:inline distT="0" distB="0" distL="0" distR="0">
            <wp:extent cx="4590415" cy="2752725"/>
            <wp:effectExtent l="0" t="0" r="0" b="0"/>
            <wp:docPr id="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3.png"/>
                    <pic:cNvPicPr>
                      <a:picLocks noChangeAspect="1"/>
                    </pic:cNvPicPr>
                  </pic:nvPicPr>
                  <pic:blipFill>
                    <a:blip r:embed="rId10" cstate="print"/>
                    <a:stretch>
                      <a:fillRect/>
                    </a:stretch>
                  </pic:blipFill>
                  <pic:spPr>
                    <a:xfrm>
                      <a:off x="0" y="0"/>
                      <a:ext cx="4590632" cy="2752725"/>
                    </a:xfrm>
                    <a:prstGeom prst="rect">
                      <a:avLst/>
                    </a:prstGeom>
                  </pic:spPr>
                </pic:pic>
              </a:graphicData>
            </a:graphic>
          </wp:inline>
        </w:drawing>
      </w:r>
    </w:p>
    <w:p>
      <w:pPr>
        <w:tabs>
          <w:tab w:val="left" w:pos="665"/>
        </w:tabs>
        <w:spacing w:before="20"/>
        <w:ind w:left="0" w:right="394" w:firstLine="0"/>
        <w:jc w:val="center"/>
        <w:rPr>
          <w:rFonts w:hint="eastAsia" w:ascii="微软雅黑" w:eastAsia="微软雅黑"/>
          <w:b/>
          <w:sz w:val="24"/>
        </w:rPr>
      </w:pPr>
      <w:r>
        <w:rPr>
          <w:rFonts w:hint="eastAsia" w:ascii="微软雅黑" w:eastAsia="微软雅黑"/>
          <w:b/>
          <w:sz w:val="24"/>
        </w:rPr>
        <w:t>图</w:t>
      </w:r>
      <w:r>
        <w:rPr>
          <w:rFonts w:hint="eastAsia" w:ascii="微软雅黑" w:eastAsia="微软雅黑"/>
          <w:b/>
          <w:spacing w:val="-16"/>
          <w:sz w:val="24"/>
        </w:rPr>
        <w:t xml:space="preserve"> </w:t>
      </w:r>
      <w:r>
        <w:rPr>
          <w:rFonts w:hint="eastAsia" w:ascii="微软雅黑" w:eastAsia="微软雅黑"/>
          <w:b/>
          <w:sz w:val="24"/>
        </w:rPr>
        <w:t>2</w:t>
      </w:r>
      <w:r>
        <w:rPr>
          <w:rFonts w:hint="eastAsia" w:ascii="微软雅黑" w:eastAsia="微软雅黑"/>
          <w:b/>
          <w:sz w:val="24"/>
        </w:rPr>
        <w:tab/>
      </w:r>
      <w:r>
        <w:rPr>
          <w:rFonts w:hint="eastAsia" w:ascii="微软雅黑" w:eastAsia="微软雅黑"/>
          <w:b/>
          <w:sz w:val="24"/>
        </w:rPr>
        <w:t>2015-2019</w:t>
      </w:r>
      <w:r>
        <w:rPr>
          <w:rFonts w:hint="eastAsia" w:ascii="微软雅黑" w:eastAsia="微软雅黑"/>
          <w:b/>
          <w:spacing w:val="-17"/>
          <w:sz w:val="24"/>
        </w:rPr>
        <w:t xml:space="preserve"> </w:t>
      </w:r>
      <w:r>
        <w:rPr>
          <w:rFonts w:hint="eastAsia" w:ascii="微软雅黑" w:eastAsia="微软雅黑"/>
          <w:b/>
          <w:sz w:val="24"/>
        </w:rPr>
        <w:t>年龙山县规模工业对</w:t>
      </w:r>
      <w:r>
        <w:rPr>
          <w:rFonts w:hint="eastAsia" w:ascii="微软雅黑" w:eastAsia="微软雅黑"/>
          <w:b/>
          <w:spacing w:val="-16"/>
          <w:sz w:val="24"/>
        </w:rPr>
        <w:t xml:space="preserve"> </w:t>
      </w:r>
      <w:r>
        <w:rPr>
          <w:rFonts w:hint="eastAsia" w:ascii="微软雅黑" w:eastAsia="微软雅黑"/>
          <w:b/>
          <w:sz w:val="24"/>
        </w:rPr>
        <w:t>GDP</w:t>
      </w:r>
      <w:r>
        <w:rPr>
          <w:rFonts w:hint="eastAsia" w:ascii="微软雅黑" w:eastAsia="微软雅黑"/>
          <w:b/>
          <w:spacing w:val="-15"/>
          <w:sz w:val="24"/>
        </w:rPr>
        <w:t xml:space="preserve"> </w:t>
      </w:r>
      <w:r>
        <w:rPr>
          <w:rFonts w:hint="eastAsia" w:ascii="微软雅黑" w:eastAsia="微软雅黑"/>
          <w:b/>
          <w:sz w:val="24"/>
        </w:rPr>
        <w:t>贡献率</w:t>
      </w:r>
    </w:p>
    <w:p>
      <w:pPr>
        <w:spacing w:before="103"/>
        <w:ind w:left="0" w:right="273" w:firstLine="0"/>
        <w:jc w:val="center"/>
        <w:rPr>
          <w:b/>
          <w:sz w:val="24"/>
        </w:rPr>
      </w:pPr>
      <w:r>
        <w:rPr>
          <w:b/>
          <w:w w:val="99"/>
          <w:sz w:val="24"/>
        </w:rPr>
        <w:t xml:space="preserve"> </w:t>
      </w:r>
    </w:p>
    <w:p>
      <w:pPr>
        <w:pStyle w:val="3"/>
        <w:spacing w:before="3"/>
        <w:ind w:left="0"/>
        <w:rPr>
          <w:b/>
          <w:sz w:val="10"/>
        </w:rPr>
      </w:pPr>
    </w:p>
    <w:p>
      <w:pPr>
        <w:pStyle w:val="2"/>
        <w:numPr>
          <w:ilvl w:val="0"/>
          <w:numId w:val="3"/>
        </w:numPr>
        <w:tabs>
          <w:tab w:val="left" w:pos="1128"/>
        </w:tabs>
        <w:spacing w:before="0" w:after="0" w:line="542" w:lineRule="exact"/>
        <w:ind w:left="1127" w:right="0" w:hanging="325"/>
        <w:jc w:val="left"/>
      </w:pPr>
      <w:bookmarkStart w:id="17" w:name="_bookmark8"/>
      <w:bookmarkEnd w:id="17"/>
      <w:bookmarkStart w:id="18" w:name="_bookmark8"/>
      <w:bookmarkEnd w:id="18"/>
      <w:bookmarkStart w:id="19" w:name="2.工业投资保持较快增长"/>
      <w:bookmarkEnd w:id="19"/>
      <w:r>
        <w:t>工业投资保持较快增长</w:t>
      </w:r>
    </w:p>
    <w:p>
      <w:pPr>
        <w:pStyle w:val="3"/>
        <w:ind w:left="801"/>
      </w:pPr>
      <w:r>
        <w:t>2016 年以来深入企业现场摸排投资项目，积极引导企业</w:t>
      </w:r>
    </w:p>
    <w:p>
      <w:pPr>
        <w:pStyle w:val="3"/>
        <w:spacing w:before="209"/>
      </w:pPr>
      <w:r>
        <w:rPr>
          <w:position w:val="1"/>
        </w:rPr>
        <w:t>扩大投入，2019</w:t>
      </w:r>
      <w:r>
        <w:rPr>
          <w:spacing w:val="-83"/>
          <w:position w:val="1"/>
        </w:rPr>
        <w:t xml:space="preserve"> </w:t>
      </w:r>
      <w:r>
        <w:rPr>
          <w:position w:val="1"/>
        </w:rPr>
        <w:t>年工业实现总投资</w:t>
      </w:r>
      <w:r>
        <w:rPr>
          <w:spacing w:val="-85"/>
          <w:position w:val="1"/>
        </w:rPr>
        <w:t xml:space="preserve"> </w:t>
      </w:r>
      <w:r>
        <w:rPr>
          <w:position w:val="1"/>
        </w:rPr>
        <w:t>35</w:t>
      </w:r>
      <w:r>
        <w:rPr>
          <w:spacing w:val="-84"/>
          <w:position w:val="1"/>
        </w:rPr>
        <w:t xml:space="preserve"> </w:t>
      </w:r>
      <w:r>
        <w:rPr>
          <w:position w:val="1"/>
        </w:rPr>
        <w:t>亿元</w:t>
      </w:r>
      <w:r>
        <w:rPr>
          <w:spacing w:val="-5"/>
          <w:position w:val="1"/>
        </w:rPr>
        <w:t>，</w:t>
      </w:r>
      <w:r>
        <w:rPr>
          <w:position w:val="1"/>
        </w:rPr>
        <w:t>同比增长</w:t>
      </w:r>
      <w:r>
        <w:rPr>
          <w:spacing w:val="-85"/>
          <w:position w:val="1"/>
        </w:rPr>
        <w:t xml:space="preserve"> </w:t>
      </w:r>
      <w:r>
        <w:rPr>
          <w:spacing w:val="6"/>
          <w:position w:val="1"/>
        </w:rPr>
        <w:t>95</w:t>
      </w:r>
      <w:r>
        <w:rPr>
          <w:spacing w:val="11"/>
          <w:w w:val="99"/>
        </w:rPr>
        <w:drawing>
          <wp:inline distT="0" distB="0" distL="0" distR="0">
            <wp:extent cx="85725" cy="155575"/>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png"/>
                    <pic:cNvPicPr>
                      <a:picLocks noChangeAspect="1"/>
                    </pic:cNvPicPr>
                  </pic:nvPicPr>
                  <pic:blipFill>
                    <a:blip r:embed="rId8" cstate="print"/>
                    <a:stretch>
                      <a:fillRect/>
                    </a:stretch>
                  </pic:blipFill>
                  <pic:spPr>
                    <a:xfrm>
                      <a:off x="0" y="0"/>
                      <a:ext cx="85725" cy="155575"/>
                    </a:xfrm>
                    <a:prstGeom prst="rect">
                      <a:avLst/>
                    </a:prstGeom>
                  </pic:spPr>
                </pic:pic>
              </a:graphicData>
            </a:graphic>
          </wp:inline>
        </w:drawing>
      </w:r>
      <w:r>
        <w:rPr>
          <w:position w:val="1"/>
        </w:rPr>
        <w:t>；</w:t>
      </w:r>
    </w:p>
    <w:p>
      <w:pPr>
        <w:pStyle w:val="3"/>
        <w:spacing w:before="220"/>
      </w:pPr>
      <w:r>
        <w:t>2016-2020 年完善园区道路及配套设施，累计完成总投资 30</w:t>
      </w:r>
    </w:p>
    <w:p>
      <w:pPr>
        <w:pStyle w:val="3"/>
        <w:spacing w:before="214" w:line="364" w:lineRule="auto"/>
        <w:ind w:right="877"/>
      </w:pPr>
      <w:r>
        <w:rPr>
          <w:spacing w:val="-1"/>
        </w:rPr>
        <w:t xml:space="preserve">亿元，新建标准厂房 </w:t>
      </w:r>
      <w:r>
        <w:t>26</w:t>
      </w:r>
      <w:r>
        <w:rPr>
          <w:spacing w:val="-3"/>
        </w:rPr>
        <w:t xml:space="preserve"> 万平米；先后实施了工业集中区宝</w:t>
      </w:r>
      <w:r>
        <w:rPr>
          <w:spacing w:val="-19"/>
        </w:rPr>
        <w:t xml:space="preserve">塔园区一期、二期建设，重点推进了洗洛联盟 </w:t>
      </w:r>
      <w:r>
        <w:t>220KV</w:t>
      </w:r>
      <w:r>
        <w:rPr>
          <w:spacing w:val="-20"/>
        </w:rPr>
        <w:t xml:space="preserve"> 变电站、</w:t>
      </w:r>
      <w:r>
        <w:rPr>
          <w:spacing w:val="-2"/>
        </w:rPr>
        <w:t>农车昶光食品加工、惹巴拉矿泉水等一大批工业投资重点项目；2018</w:t>
      </w:r>
      <w:r>
        <w:rPr>
          <w:spacing w:val="-15"/>
        </w:rPr>
        <w:t xml:space="preserve"> 年建成总装机 </w:t>
      </w:r>
      <w:r>
        <w:t>35MW</w:t>
      </w:r>
      <w:r>
        <w:rPr>
          <w:spacing w:val="-10"/>
        </w:rPr>
        <w:t xml:space="preserve">，年发电量 </w:t>
      </w:r>
      <w:r>
        <w:t>11167</w:t>
      </w:r>
      <w:r>
        <w:rPr>
          <w:spacing w:val="-38"/>
        </w:rPr>
        <w:t xml:space="preserve"> 万 </w:t>
      </w:r>
      <w:r>
        <w:t>KWh</w:t>
      </w:r>
      <w:r>
        <w:rPr>
          <w:spacing w:val="-19"/>
        </w:rPr>
        <w:t xml:space="preserve"> 的落</w:t>
      </w:r>
      <w:r>
        <w:rPr>
          <w:spacing w:val="-15"/>
        </w:rPr>
        <w:t xml:space="preserve">水洞电站。湘西乌龙山酒业公司年产 </w:t>
      </w:r>
      <w:r>
        <w:t>1500T</w:t>
      </w:r>
      <w:r>
        <w:rPr>
          <w:spacing w:val="-13"/>
        </w:rPr>
        <w:t xml:space="preserve"> 白酒项目，已完成土地平整和规划设计。</w:t>
      </w:r>
    </w:p>
    <w:p>
      <w:pPr>
        <w:pStyle w:val="2"/>
        <w:numPr>
          <w:ilvl w:val="0"/>
          <w:numId w:val="3"/>
        </w:numPr>
        <w:tabs>
          <w:tab w:val="left" w:pos="1128"/>
        </w:tabs>
        <w:spacing w:before="0" w:after="0" w:line="493" w:lineRule="exact"/>
        <w:ind w:left="1127" w:right="0" w:hanging="325"/>
        <w:jc w:val="left"/>
      </w:pPr>
      <w:bookmarkStart w:id="20" w:name="_bookmark9"/>
      <w:bookmarkEnd w:id="20"/>
      <w:bookmarkStart w:id="21" w:name="3.科技创新能力逐步增强"/>
      <w:bookmarkEnd w:id="21"/>
      <w:bookmarkStart w:id="22" w:name="_bookmark9"/>
      <w:bookmarkEnd w:id="22"/>
      <w:r>
        <w:t>科技创新能力逐步增强</w:t>
      </w:r>
    </w:p>
    <w:p>
      <w:pPr>
        <w:pStyle w:val="3"/>
        <w:ind w:firstLine="640"/>
      </w:pPr>
      <w:r>
        <w:t>推动实施“龙山百合绿色高效种植技术及深加工关键技</w:t>
      </w:r>
    </w:p>
    <w:p>
      <w:pPr>
        <w:pStyle w:val="3"/>
        <w:spacing w:before="4" w:line="620" w:lineRule="atLeast"/>
        <w:ind w:right="880"/>
      </w:pPr>
      <w:r>
        <w:rPr>
          <w:spacing w:val="-8"/>
          <w:w w:val="99"/>
        </w:rPr>
        <w:t>术应用与示范”“龙山县特色中药材种植及高附加值产品开</w:t>
      </w:r>
      <w:r>
        <w:rPr>
          <w:spacing w:val="-15"/>
          <w:w w:val="99"/>
        </w:rPr>
        <w:t>发”“中药材加工与高产培育技术创新研究与推广”等国家、</w:t>
      </w:r>
    </w:p>
    <w:p>
      <w:pPr>
        <w:spacing w:after="0" w:line="620" w:lineRule="atLeast"/>
        <w:sectPr>
          <w:pgSz w:w="11910" w:h="16840"/>
          <w:pgMar w:top="1440" w:right="760" w:bottom="1420" w:left="1640" w:header="0" w:footer="1149" w:gutter="0"/>
          <w:cols w:space="720" w:num="1"/>
        </w:sectPr>
      </w:pPr>
    </w:p>
    <w:p>
      <w:pPr>
        <w:pStyle w:val="3"/>
        <w:spacing w:before="29" w:line="364" w:lineRule="auto"/>
        <w:ind w:right="1036"/>
        <w:jc w:val="both"/>
      </w:pPr>
      <w:r>
        <w:drawing>
          <wp:anchor distT="0" distB="0" distL="0" distR="0" simplePos="0" relativeHeight="251663360" behindDoc="1" locked="0" layoutInCell="1" allowOverlap="1">
            <wp:simplePos x="0" y="0"/>
            <wp:positionH relativeFrom="page">
              <wp:posOffset>3430905</wp:posOffset>
            </wp:positionH>
            <wp:positionV relativeFrom="paragraph">
              <wp:posOffset>464820</wp:posOffset>
            </wp:positionV>
            <wp:extent cx="85725" cy="155575"/>
            <wp:effectExtent l="0" t="0" r="0" b="0"/>
            <wp:wrapNone/>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png"/>
                    <pic:cNvPicPr>
                      <a:picLocks noChangeAspect="1"/>
                    </pic:cNvPicPr>
                  </pic:nvPicPr>
                  <pic:blipFill>
                    <a:blip r:embed="rId8" cstate="print"/>
                    <a:stretch>
                      <a:fillRect/>
                    </a:stretch>
                  </pic:blipFill>
                  <pic:spPr>
                    <a:xfrm>
                      <a:off x="0" y="0"/>
                      <a:ext cx="85725" cy="155575"/>
                    </a:xfrm>
                    <a:prstGeom prst="rect">
                      <a:avLst/>
                    </a:prstGeom>
                  </pic:spPr>
                </pic:pic>
              </a:graphicData>
            </a:graphic>
          </wp:anchor>
        </w:drawing>
      </w:r>
      <w:r>
        <w:rPr>
          <w:spacing w:val="-12"/>
        </w:rPr>
        <w:t>省、州科技项目建设。</w:t>
      </w:r>
      <w:r>
        <w:t>2020</w:t>
      </w:r>
      <w:r>
        <w:rPr>
          <w:spacing w:val="-16"/>
        </w:rPr>
        <w:t xml:space="preserve"> 年高新技术产业增加值 </w:t>
      </w:r>
      <w:r>
        <w:t>0.928</w:t>
      </w:r>
      <w:r>
        <w:rPr>
          <w:spacing w:val="-47"/>
        </w:rPr>
        <w:t xml:space="preserve"> 亿</w:t>
      </w:r>
      <w:r>
        <w:rPr>
          <w:spacing w:val="-23"/>
        </w:rPr>
        <w:t xml:space="preserve">元，较 </w:t>
      </w:r>
      <w:r>
        <w:t>2016</w:t>
      </w:r>
      <w:r>
        <w:rPr>
          <w:spacing w:val="-28"/>
        </w:rPr>
        <w:t xml:space="preserve"> 分别增长 </w:t>
      </w:r>
      <w:r>
        <w:t>300</w:t>
      </w:r>
      <w:r>
        <w:rPr>
          <w:spacing w:val="-9"/>
        </w:rPr>
        <w:t xml:space="preserve">，科学研究项目数从 </w:t>
      </w:r>
      <w:r>
        <w:t>2016</w:t>
      </w:r>
      <w:r>
        <w:rPr>
          <w:spacing w:val="-41"/>
        </w:rPr>
        <w:t xml:space="preserve"> 年的 </w:t>
      </w:r>
      <w:r>
        <w:rPr>
          <w:spacing w:val="-160"/>
        </w:rPr>
        <w:t>4</w:t>
      </w:r>
    </w:p>
    <w:p>
      <w:pPr>
        <w:pStyle w:val="3"/>
        <w:spacing w:before="1"/>
      </w:pPr>
      <w:r>
        <w:rPr>
          <w:spacing w:val="-14"/>
        </w:rPr>
        <w:t xml:space="preserve">项增加到 </w:t>
      </w:r>
      <w:r>
        <w:t>2020</w:t>
      </w:r>
      <w:r>
        <w:rPr>
          <w:spacing w:val="-35"/>
        </w:rPr>
        <w:t xml:space="preserve"> 年的 </w:t>
      </w:r>
      <w:r>
        <w:t>9</w:t>
      </w:r>
      <w:r>
        <w:rPr>
          <w:spacing w:val="-23"/>
        </w:rPr>
        <w:t xml:space="preserve"> 项；</w:t>
      </w:r>
      <w:r>
        <w:t>2019</w:t>
      </w:r>
      <w:r>
        <w:rPr>
          <w:spacing w:val="-9"/>
        </w:rPr>
        <w:t xml:space="preserve"> 年度成功创建湖南省农业科</w:t>
      </w:r>
    </w:p>
    <w:p>
      <w:pPr>
        <w:pStyle w:val="3"/>
        <w:spacing w:before="214"/>
      </w:pPr>
      <w:r>
        <w:rPr>
          <w:spacing w:val="-17"/>
        </w:rPr>
        <w:t xml:space="preserve">技园区；全社会研发经费投入 </w:t>
      </w:r>
      <w:r>
        <w:t>4459</w:t>
      </w:r>
      <w:r>
        <w:rPr>
          <w:spacing w:val="-29"/>
        </w:rPr>
        <w:t xml:space="preserve"> 万元，高新技术产值 </w:t>
      </w:r>
      <w:r>
        <w:t>6.39</w:t>
      </w:r>
    </w:p>
    <w:p>
      <w:pPr>
        <w:pStyle w:val="3"/>
        <w:spacing w:before="215"/>
      </w:pPr>
      <w:r>
        <w:rPr>
          <w:spacing w:val="-5"/>
        </w:rPr>
        <w:t xml:space="preserve">亿元，全县有高新技术企业 </w:t>
      </w:r>
      <w:r>
        <w:t>6</w:t>
      </w:r>
      <w:r>
        <w:rPr>
          <w:spacing w:val="-12"/>
        </w:rPr>
        <w:t xml:space="preserve"> 家，省级知识产权示范企业 </w:t>
      </w:r>
      <w:r>
        <w:t>2</w:t>
      </w:r>
    </w:p>
    <w:p>
      <w:pPr>
        <w:pStyle w:val="3"/>
        <w:spacing w:before="214"/>
      </w:pPr>
      <w:r>
        <w:rPr>
          <w:spacing w:val="-6"/>
        </w:rPr>
        <w:t xml:space="preserve">家、省级科普示范基地 </w:t>
      </w:r>
      <w:r>
        <w:t>3</w:t>
      </w:r>
      <w:r>
        <w:rPr>
          <w:spacing w:val="-12"/>
        </w:rPr>
        <w:t xml:space="preserve"> 个、合作共建工程技术研究中心 </w:t>
      </w:r>
      <w:r>
        <w:t>2</w:t>
      </w:r>
    </w:p>
    <w:p>
      <w:pPr>
        <w:pStyle w:val="3"/>
        <w:spacing w:before="214"/>
      </w:pPr>
      <w:r>
        <w:t>个、特色产业链 1 个。</w:t>
      </w:r>
    </w:p>
    <w:p>
      <w:pPr>
        <w:pStyle w:val="2"/>
        <w:numPr>
          <w:ilvl w:val="0"/>
          <w:numId w:val="3"/>
        </w:numPr>
        <w:tabs>
          <w:tab w:val="left" w:pos="1128"/>
        </w:tabs>
        <w:spacing w:before="112" w:after="0" w:line="240" w:lineRule="auto"/>
        <w:ind w:left="1127" w:right="0" w:hanging="325"/>
        <w:jc w:val="left"/>
      </w:pPr>
      <w:bookmarkStart w:id="23" w:name="4.信息化建设步伐持续加快"/>
      <w:bookmarkEnd w:id="23"/>
      <w:bookmarkStart w:id="24" w:name="_bookmark10"/>
      <w:bookmarkEnd w:id="24"/>
      <w:bookmarkStart w:id="25" w:name="_bookmark10"/>
      <w:bookmarkEnd w:id="25"/>
      <w:r>
        <w:t>信息化建设步伐持续加快</w:t>
      </w:r>
    </w:p>
    <w:p>
      <w:pPr>
        <w:pStyle w:val="3"/>
        <w:spacing w:line="364" w:lineRule="auto"/>
        <w:ind w:right="1036" w:firstLine="640"/>
        <w:jc w:val="both"/>
      </w:pPr>
      <w:r>
        <w:drawing>
          <wp:anchor distT="0" distB="0" distL="0" distR="0" simplePos="0" relativeHeight="251664384" behindDoc="1" locked="0" layoutInCell="1" allowOverlap="1">
            <wp:simplePos x="0" y="0"/>
            <wp:positionH relativeFrom="page">
              <wp:posOffset>5713095</wp:posOffset>
            </wp:positionH>
            <wp:positionV relativeFrom="paragraph">
              <wp:posOffset>1722120</wp:posOffset>
            </wp:positionV>
            <wp:extent cx="85725" cy="155575"/>
            <wp:effectExtent l="0" t="0" r="0" b="0"/>
            <wp:wrapNone/>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png"/>
                    <pic:cNvPicPr>
                      <a:picLocks noChangeAspect="1"/>
                    </pic:cNvPicPr>
                  </pic:nvPicPr>
                  <pic:blipFill>
                    <a:blip r:embed="rId8" cstate="print"/>
                    <a:stretch>
                      <a:fillRect/>
                    </a:stretch>
                  </pic:blipFill>
                  <pic:spPr>
                    <a:xfrm>
                      <a:off x="0" y="0"/>
                      <a:ext cx="85725" cy="155575"/>
                    </a:xfrm>
                    <a:prstGeom prst="rect">
                      <a:avLst/>
                    </a:prstGeom>
                  </pic:spPr>
                </pic:pic>
              </a:graphicData>
            </a:graphic>
          </wp:anchor>
        </w:drawing>
      </w:r>
      <w:r>
        <w:drawing>
          <wp:anchor distT="0" distB="0" distL="0" distR="0" simplePos="0" relativeHeight="251664384" behindDoc="1" locked="0" layoutInCell="1" allowOverlap="1">
            <wp:simplePos x="0" y="0"/>
            <wp:positionH relativeFrom="page">
              <wp:posOffset>3883660</wp:posOffset>
            </wp:positionH>
            <wp:positionV relativeFrom="paragraph">
              <wp:posOffset>2514600</wp:posOffset>
            </wp:positionV>
            <wp:extent cx="85725" cy="155575"/>
            <wp:effectExtent l="0" t="0" r="0" b="0"/>
            <wp:wrapNone/>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png"/>
                    <pic:cNvPicPr>
                      <a:picLocks noChangeAspect="1"/>
                    </pic:cNvPicPr>
                  </pic:nvPicPr>
                  <pic:blipFill>
                    <a:blip r:embed="rId8" cstate="print"/>
                    <a:stretch>
                      <a:fillRect/>
                    </a:stretch>
                  </pic:blipFill>
                  <pic:spPr>
                    <a:xfrm>
                      <a:off x="0" y="0"/>
                      <a:ext cx="85725" cy="155575"/>
                    </a:xfrm>
                    <a:prstGeom prst="rect">
                      <a:avLst/>
                    </a:prstGeom>
                  </pic:spPr>
                </pic:pic>
              </a:graphicData>
            </a:graphic>
          </wp:anchor>
        </w:drawing>
      </w:r>
      <w:r>
        <w:rPr>
          <w:spacing w:val="-4"/>
        </w:rPr>
        <w:t>智慧城市、乡村信息化基础设施等一大批信息化项目加</w:t>
      </w:r>
      <w:r>
        <w:t>快落地实施，信息化步伐呈加快趋势。2016-2019</w:t>
      </w:r>
      <w:r>
        <w:rPr>
          <w:spacing w:val="-5"/>
        </w:rPr>
        <w:t xml:space="preserve"> 年来累计</w:t>
      </w:r>
      <w:r>
        <w:rPr>
          <w:spacing w:val="12"/>
        </w:rPr>
        <w:t>投资达</w:t>
      </w:r>
      <w:r>
        <w:t>2.7</w:t>
      </w:r>
      <w:r>
        <w:rPr>
          <w:spacing w:val="-23"/>
        </w:rPr>
        <w:t xml:space="preserve"> 亿余元，通信基础设施建设已基本完善。截至</w:t>
      </w:r>
      <w:r>
        <w:rPr>
          <w:spacing w:val="-3"/>
        </w:rPr>
        <w:t xml:space="preserve">2019 </w:t>
      </w:r>
      <w:r>
        <w:rPr>
          <w:spacing w:val="-10"/>
        </w:rPr>
        <w:t xml:space="preserve">年底，无线基站达到 </w:t>
      </w:r>
      <w:r>
        <w:t>1828</w:t>
      </w:r>
      <w:r>
        <w:rPr>
          <w:spacing w:val="-29"/>
        </w:rPr>
        <w:t xml:space="preserve"> 个，其中 </w:t>
      </w:r>
      <w:r>
        <w:t>4G</w:t>
      </w:r>
      <w:r>
        <w:rPr>
          <w:spacing w:val="-28"/>
        </w:rPr>
        <w:t xml:space="preserve"> 以下基站 </w:t>
      </w:r>
      <w:r>
        <w:t>457</w:t>
      </w:r>
      <w:r>
        <w:rPr>
          <w:spacing w:val="-29"/>
        </w:rPr>
        <w:t xml:space="preserve"> 个，</w:t>
      </w:r>
      <w:r>
        <w:rPr>
          <w:spacing w:val="-5"/>
        </w:rPr>
        <w:t xml:space="preserve">4G </w:t>
      </w:r>
      <w:r>
        <w:rPr>
          <w:spacing w:val="-21"/>
        </w:rPr>
        <w:t xml:space="preserve">基站 </w:t>
      </w:r>
      <w:r>
        <w:t>1371</w:t>
      </w:r>
      <w:r>
        <w:rPr>
          <w:spacing w:val="-11"/>
        </w:rPr>
        <w:t xml:space="preserve"> 个，无线信号已实现全县所有行政村 </w:t>
      </w:r>
      <w:r>
        <w:t>100</w:t>
      </w:r>
      <w:r>
        <w:rPr>
          <w:spacing w:val="-57"/>
        </w:rPr>
        <w:t>覆盖，</w:t>
      </w:r>
      <w:r>
        <w:rPr>
          <w:spacing w:val="-158"/>
        </w:rPr>
        <w:t xml:space="preserve"> </w:t>
      </w:r>
      <w:r>
        <w:rPr>
          <w:spacing w:val="-42"/>
        </w:rPr>
        <w:t xml:space="preserve">在 </w:t>
      </w:r>
      <w:r>
        <w:t>397</w:t>
      </w:r>
      <w:r>
        <w:rPr>
          <w:spacing w:val="-11"/>
        </w:rPr>
        <w:t xml:space="preserve"> 个村委会、学校、卫生所等重点场所及周边村民集中居住区域，4G</w:t>
      </w:r>
      <w:r>
        <w:rPr>
          <w:spacing w:val="-4"/>
        </w:rPr>
        <w:t xml:space="preserve"> 信号已实现 </w:t>
      </w:r>
      <w:r>
        <w:t>100</w:t>
      </w:r>
      <w:r>
        <w:rPr>
          <w:spacing w:val="-15"/>
        </w:rPr>
        <w:t>的有效覆盖，仅有部分边远</w:t>
      </w:r>
      <w:r>
        <w:t>小组因山体阻挡、常住人口过少等原因尚未覆盖。</w:t>
      </w:r>
    </w:p>
    <w:p>
      <w:pPr>
        <w:pStyle w:val="2"/>
        <w:numPr>
          <w:ilvl w:val="0"/>
          <w:numId w:val="3"/>
        </w:numPr>
        <w:tabs>
          <w:tab w:val="left" w:pos="1128"/>
        </w:tabs>
        <w:spacing w:before="0" w:after="0" w:line="494" w:lineRule="exact"/>
        <w:ind w:left="1127" w:right="0" w:hanging="325"/>
        <w:jc w:val="left"/>
      </w:pPr>
      <w:bookmarkStart w:id="26" w:name="_bookmark11"/>
      <w:bookmarkEnd w:id="26"/>
      <w:bookmarkStart w:id="27" w:name="5.工业园区建设稳中向好"/>
      <w:bookmarkEnd w:id="27"/>
      <w:bookmarkStart w:id="28" w:name="_bookmark11"/>
      <w:bookmarkEnd w:id="28"/>
      <w:r>
        <w:t>工业园区建设稳中向好</w:t>
      </w:r>
    </w:p>
    <w:p>
      <w:pPr>
        <w:pStyle w:val="3"/>
        <w:spacing w:before="137" w:line="364" w:lineRule="auto"/>
        <w:ind w:right="1025" w:firstLine="640"/>
        <w:jc w:val="both"/>
      </w:pPr>
      <w:r>
        <w:rPr>
          <w:spacing w:val="-3"/>
        </w:rPr>
        <w:t>“十三五”期间，沿用《龙山工业集中区自建厂房引企</w:t>
      </w:r>
      <w:r>
        <w:rPr>
          <w:spacing w:val="-20"/>
        </w:rPr>
        <w:t xml:space="preserve">入园政策》，累计引进入园项目 </w:t>
      </w:r>
      <w:r>
        <w:t>12</w:t>
      </w:r>
      <w:r>
        <w:rPr>
          <w:spacing w:val="-11"/>
        </w:rPr>
        <w:t xml:space="preserve"> 家，其中龙山宏图服饰、</w:t>
      </w:r>
    </w:p>
    <w:p>
      <w:pPr>
        <w:pStyle w:val="3"/>
        <w:spacing w:before="2" w:line="364" w:lineRule="auto"/>
        <w:ind w:right="1038"/>
        <w:jc w:val="both"/>
      </w:pPr>
      <w:r>
        <w:rPr>
          <w:spacing w:val="-7"/>
        </w:rPr>
        <w:t xml:space="preserve">龙山冠美美发用品公司等 </w:t>
      </w:r>
      <w:r>
        <w:t>8</w:t>
      </w:r>
      <w:r>
        <w:rPr>
          <w:spacing w:val="-12"/>
        </w:rPr>
        <w:t xml:space="preserve"> 家企业已投产使用，深圳潮途科</w:t>
      </w:r>
      <w:r>
        <w:t>技有限公司已签订租赁合同正在装修。2016-2020</w:t>
      </w:r>
      <w:r>
        <w:rPr>
          <w:spacing w:val="-5"/>
        </w:rPr>
        <w:t xml:space="preserve"> 年累计完</w:t>
      </w:r>
      <w:r>
        <w:rPr>
          <w:spacing w:val="-6"/>
        </w:rPr>
        <w:t xml:space="preserve">成园区建设投资额达 </w:t>
      </w:r>
      <w:r>
        <w:t>24.41</w:t>
      </w:r>
      <w:r>
        <w:rPr>
          <w:spacing w:val="-3"/>
        </w:rPr>
        <w:t xml:space="preserve"> 亿元、累计新建标准厂房达 </w:t>
      </w:r>
      <w:r>
        <w:rPr>
          <w:spacing w:val="-6"/>
        </w:rPr>
        <w:t>26</w:t>
      </w:r>
    </w:p>
    <w:p>
      <w:pPr>
        <w:spacing w:after="0" w:line="364" w:lineRule="auto"/>
        <w:jc w:val="both"/>
        <w:sectPr>
          <w:pgSz w:w="11910" w:h="16840"/>
          <w:pgMar w:top="1500" w:right="760" w:bottom="1420" w:left="1640" w:header="0" w:footer="1149" w:gutter="0"/>
          <w:cols w:space="720" w:num="1"/>
        </w:sectPr>
      </w:pPr>
    </w:p>
    <w:p>
      <w:pPr>
        <w:pStyle w:val="3"/>
        <w:spacing w:before="29"/>
        <w:jc w:val="both"/>
      </w:pPr>
      <w:r>
        <w:t>万平米。到 2020 年，全面完成工业园区内 1.03 平方公里基</w:t>
      </w:r>
    </w:p>
    <w:p>
      <w:pPr>
        <w:pStyle w:val="3"/>
        <w:spacing w:before="214" w:line="364" w:lineRule="auto"/>
        <w:ind w:right="1039"/>
      </w:pPr>
      <w:r>
        <w:rPr>
          <w:spacing w:val="-7"/>
        </w:rPr>
        <w:t xml:space="preserve">础设施配套建设，政府投资及企业自建 </w:t>
      </w:r>
      <w:r>
        <w:t>20.67</w:t>
      </w:r>
      <w:r>
        <w:rPr>
          <w:spacing w:val="-15"/>
        </w:rPr>
        <w:t xml:space="preserve"> 万平方米以上</w:t>
      </w:r>
      <w:r>
        <w:t>的标准厂房。</w:t>
      </w:r>
    </w:p>
    <w:p>
      <w:pPr>
        <w:pStyle w:val="2"/>
        <w:numPr>
          <w:ilvl w:val="0"/>
          <w:numId w:val="3"/>
        </w:numPr>
        <w:tabs>
          <w:tab w:val="left" w:pos="1128"/>
        </w:tabs>
        <w:spacing w:before="0" w:after="0" w:line="489" w:lineRule="exact"/>
        <w:ind w:left="1127" w:right="0" w:hanging="325"/>
        <w:jc w:val="left"/>
      </w:pPr>
      <w:bookmarkStart w:id="29" w:name="_bookmark12"/>
      <w:bookmarkEnd w:id="29"/>
      <w:bookmarkStart w:id="30" w:name="_bookmark12"/>
      <w:bookmarkEnd w:id="30"/>
      <w:bookmarkStart w:id="31" w:name="6.引进工业项目取得突破"/>
      <w:bookmarkEnd w:id="31"/>
      <w:r>
        <w:t>引进工业项目取得突破</w:t>
      </w:r>
    </w:p>
    <w:p>
      <w:pPr>
        <w:pStyle w:val="3"/>
        <w:spacing w:line="364" w:lineRule="auto"/>
        <w:ind w:right="1036" w:firstLine="640"/>
        <w:jc w:val="both"/>
      </w:pPr>
      <w:r>
        <w:rPr>
          <w:spacing w:val="-3"/>
        </w:rPr>
        <w:t>引进冠美、恒澎、美生宝、潮途等一大批企业，实现工</w:t>
      </w:r>
      <w:r>
        <w:t>业招商和承接产业转移新突破，2016-2020</w:t>
      </w:r>
      <w:r>
        <w:rPr>
          <w:spacing w:val="-5"/>
        </w:rPr>
        <w:t xml:space="preserve"> 年累计签约项目12</w:t>
      </w:r>
      <w:r>
        <w:rPr>
          <w:spacing w:val="-22"/>
        </w:rPr>
        <w:t xml:space="preserve"> 个、签约金额 </w:t>
      </w:r>
      <w:r>
        <w:t>7.2</w:t>
      </w:r>
      <w:r>
        <w:rPr>
          <w:spacing w:val="-17"/>
        </w:rPr>
        <w:t xml:space="preserve"> 亿元、累计引进企业数 </w:t>
      </w:r>
      <w:r>
        <w:t>34</w:t>
      </w:r>
      <w:r>
        <w:rPr>
          <w:spacing w:val="-28"/>
        </w:rPr>
        <w:t xml:space="preserve"> 个；</w:t>
      </w:r>
      <w:r>
        <w:t>2020</w:t>
      </w:r>
      <w:r>
        <w:rPr>
          <w:spacing w:val="-47"/>
        </w:rPr>
        <w:t xml:space="preserve"> 年</w:t>
      </w:r>
    </w:p>
    <w:p>
      <w:pPr>
        <w:pStyle w:val="3"/>
        <w:spacing w:before="3"/>
        <w:jc w:val="both"/>
      </w:pPr>
      <w:r>
        <w:drawing>
          <wp:anchor distT="0" distB="0" distL="0" distR="0" simplePos="0" relativeHeight="251665408" behindDoc="1" locked="0" layoutInCell="1" allowOverlap="1">
            <wp:simplePos x="0" y="0"/>
            <wp:positionH relativeFrom="page">
              <wp:posOffset>6222365</wp:posOffset>
            </wp:positionH>
            <wp:positionV relativeFrom="paragraph">
              <wp:posOffset>52070</wp:posOffset>
            </wp:positionV>
            <wp:extent cx="85725" cy="155575"/>
            <wp:effectExtent l="0" t="0" r="0" b="0"/>
            <wp:wrapNone/>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png"/>
                    <pic:cNvPicPr>
                      <a:picLocks noChangeAspect="1"/>
                    </pic:cNvPicPr>
                  </pic:nvPicPr>
                  <pic:blipFill>
                    <a:blip r:embed="rId8" cstate="print"/>
                    <a:stretch>
                      <a:fillRect/>
                    </a:stretch>
                  </pic:blipFill>
                  <pic:spPr>
                    <a:xfrm>
                      <a:off x="0" y="0"/>
                      <a:ext cx="85725" cy="155575"/>
                    </a:xfrm>
                    <a:prstGeom prst="rect">
                      <a:avLst/>
                    </a:prstGeom>
                  </pic:spPr>
                </pic:pic>
              </a:graphicData>
            </a:graphic>
          </wp:anchor>
        </w:drawing>
      </w:r>
      <w:r>
        <w:rPr>
          <w:spacing w:val="-8"/>
        </w:rPr>
        <w:t xml:space="preserve">园区完成工业招商投资总额 </w:t>
      </w:r>
      <w:r>
        <w:t>0.92</w:t>
      </w:r>
      <w:r>
        <w:rPr>
          <w:spacing w:val="-61"/>
        </w:rPr>
        <w:t xml:space="preserve"> 亿元，较 </w:t>
      </w:r>
      <w:r>
        <w:t>2016</w:t>
      </w:r>
      <w:r>
        <w:rPr>
          <w:spacing w:val="-40"/>
        </w:rPr>
        <w:t xml:space="preserve"> 年增加 </w:t>
      </w:r>
      <w:r>
        <w:t>350，</w:t>
      </w:r>
    </w:p>
    <w:p>
      <w:pPr>
        <w:pStyle w:val="3"/>
        <w:spacing w:before="214"/>
      </w:pPr>
      <w:r>
        <w:t>总投资 3000 万元以上落地项目 4 个。意向签约利用水泥窑</w:t>
      </w:r>
    </w:p>
    <w:p>
      <w:pPr>
        <w:pStyle w:val="3"/>
        <w:spacing w:before="214" w:line="364" w:lineRule="auto"/>
        <w:ind w:right="877"/>
      </w:pPr>
      <w:r>
        <w:rPr>
          <w:spacing w:val="-8"/>
        </w:rPr>
        <w:t xml:space="preserve">协同处理城市生活垃圾、年产 </w:t>
      </w:r>
      <w:r>
        <w:t>30</w:t>
      </w:r>
      <w:r>
        <w:rPr>
          <w:spacing w:val="-20"/>
        </w:rPr>
        <w:t xml:space="preserve"> 万吨预拌砂浆等 </w:t>
      </w:r>
      <w:r>
        <w:t>2</w:t>
      </w:r>
      <w:r>
        <w:rPr>
          <w:spacing w:val="-20"/>
        </w:rPr>
        <w:t xml:space="preserve"> 个项目， </w:t>
      </w:r>
      <w:r>
        <w:rPr>
          <w:spacing w:val="-1"/>
        </w:rPr>
        <w:t>其中正在重点包装的有乌龙山白酒精深加工、龙山县中国中医产业园、龙山县民族工艺品生产加工等项目。</w:t>
      </w:r>
    </w:p>
    <w:p>
      <w:pPr>
        <w:pStyle w:val="2"/>
        <w:spacing w:line="490" w:lineRule="exact"/>
        <w:ind w:left="160" w:firstLine="0"/>
      </w:pPr>
      <w:bookmarkStart w:id="32" w:name="_bookmark13"/>
      <w:bookmarkEnd w:id="32"/>
      <w:bookmarkStart w:id="33" w:name="（二）存在问题"/>
      <w:bookmarkEnd w:id="33"/>
      <w:r>
        <w:t>（二）存在问题</w:t>
      </w:r>
    </w:p>
    <w:p>
      <w:pPr>
        <w:pStyle w:val="8"/>
        <w:numPr>
          <w:ilvl w:val="0"/>
          <w:numId w:val="4"/>
        </w:numPr>
        <w:tabs>
          <w:tab w:val="left" w:pos="1128"/>
        </w:tabs>
        <w:spacing w:before="35" w:after="0" w:line="240" w:lineRule="auto"/>
        <w:ind w:left="1127" w:right="0" w:hanging="325"/>
        <w:jc w:val="left"/>
        <w:rPr>
          <w:b/>
          <w:sz w:val="32"/>
        </w:rPr>
      </w:pPr>
      <w:bookmarkStart w:id="34" w:name="_bookmark14"/>
      <w:bookmarkEnd w:id="34"/>
      <w:bookmarkStart w:id="35" w:name="_bookmark14"/>
      <w:bookmarkEnd w:id="35"/>
      <w:bookmarkStart w:id="36" w:name="1.工业经济总量小"/>
      <w:bookmarkEnd w:id="36"/>
      <w:r>
        <w:rPr>
          <w:b/>
          <w:sz w:val="32"/>
        </w:rPr>
        <w:t>工业经济总量小</w:t>
      </w:r>
    </w:p>
    <w:p>
      <w:pPr>
        <w:pStyle w:val="3"/>
        <w:spacing w:before="131" w:line="367" w:lineRule="auto"/>
        <w:ind w:right="1036" w:firstLine="640"/>
        <w:jc w:val="both"/>
      </w:pPr>
      <w:r>
        <w:rPr>
          <w:spacing w:val="-1"/>
          <w:position w:val="1"/>
        </w:rPr>
        <w:t xml:space="preserve">“十三五”期间，全县全部工业增加值仅占全州 </w:t>
      </w:r>
      <w:r>
        <w:rPr>
          <w:position w:val="1"/>
        </w:rPr>
        <w:t>6.76</w:t>
      </w:r>
      <w:r>
        <w:rPr>
          <w:spacing w:val="8"/>
          <w:w w:val="99"/>
        </w:rPr>
        <w:drawing>
          <wp:inline distT="0" distB="0" distL="0" distR="0">
            <wp:extent cx="85725" cy="155575"/>
            <wp:effectExtent l="0" t="0" r="0" b="0"/>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png"/>
                    <pic:cNvPicPr>
                      <a:picLocks noChangeAspect="1"/>
                    </pic:cNvPicPr>
                  </pic:nvPicPr>
                  <pic:blipFill>
                    <a:blip r:embed="rId8" cstate="print"/>
                    <a:stretch>
                      <a:fillRect/>
                    </a:stretch>
                  </pic:blipFill>
                  <pic:spPr>
                    <a:xfrm>
                      <a:off x="0" y="0"/>
                      <a:ext cx="85725" cy="155575"/>
                    </a:xfrm>
                    <a:prstGeom prst="rect">
                      <a:avLst/>
                    </a:prstGeom>
                  </pic:spPr>
                </pic:pic>
              </a:graphicData>
            </a:graphic>
          </wp:inline>
        </w:drawing>
      </w:r>
      <w:r>
        <w:rPr>
          <w:spacing w:val="-14"/>
        </w:rPr>
        <w:t xml:space="preserve">左右，比全县 </w:t>
      </w:r>
      <w:r>
        <w:t>GDP</w:t>
      </w:r>
      <w:r>
        <w:rPr>
          <w:spacing w:val="-1"/>
        </w:rPr>
        <w:t xml:space="preserve"> 占全州</w:t>
      </w:r>
      <w:r>
        <w:t>GDP</w:t>
      </w:r>
      <w:r>
        <w:rPr>
          <w:spacing w:val="-29"/>
        </w:rPr>
        <w:t xml:space="preserve"> 比重</w:t>
      </w:r>
      <w:r>
        <w:t>（13.63）</w:t>
      </w:r>
      <w:r>
        <w:rPr>
          <w:spacing w:val="-41"/>
        </w:rPr>
        <w:t xml:space="preserve">低 </w:t>
      </w:r>
      <w:r>
        <w:t>6.87</w:t>
      </w:r>
      <w:r>
        <w:rPr>
          <w:spacing w:val="-24"/>
        </w:rPr>
        <w:t xml:space="preserve"> 个百分</w:t>
      </w:r>
      <w:r>
        <w:rPr>
          <w:spacing w:val="-16"/>
          <w:w w:val="99"/>
        </w:rPr>
        <w:t>点左右</w:t>
      </w:r>
      <w:r>
        <w:rPr>
          <w:w w:val="99"/>
        </w:rPr>
        <w:t>（图</w:t>
      </w:r>
      <w:r>
        <w:rPr>
          <w:spacing w:val="-81"/>
        </w:rPr>
        <w:t xml:space="preserve"> </w:t>
      </w:r>
      <w:r>
        <w:rPr>
          <w:spacing w:val="3"/>
          <w:w w:val="99"/>
        </w:rPr>
        <w:t>3</w:t>
      </w:r>
      <w:r>
        <w:rPr>
          <w:spacing w:val="-159"/>
          <w:w w:val="99"/>
        </w:rPr>
        <w:t>）</w:t>
      </w:r>
      <w:r>
        <w:rPr>
          <w:spacing w:val="-7"/>
          <w:w w:val="99"/>
        </w:rPr>
        <w:t>。全县工业对经济增长的贡献率比全州工业对</w:t>
      </w:r>
      <w:r>
        <w:rPr>
          <w:spacing w:val="-4"/>
          <w:w w:val="99"/>
        </w:rPr>
        <w:t>经济增长的贡献率低</w:t>
      </w:r>
      <w:r>
        <w:rPr>
          <w:spacing w:val="-42"/>
        </w:rPr>
        <w:t xml:space="preserve"> </w:t>
      </w:r>
      <w:r>
        <w:rPr>
          <w:spacing w:val="1"/>
          <w:w w:val="99"/>
        </w:rPr>
        <w:t>0.</w:t>
      </w:r>
      <w:r>
        <w:rPr>
          <w:w w:val="99"/>
        </w:rPr>
        <w:t>6</w:t>
      </w:r>
      <w:r>
        <w:rPr>
          <w:spacing w:val="-42"/>
        </w:rPr>
        <w:t xml:space="preserve"> </w:t>
      </w:r>
      <w:r>
        <w:rPr>
          <w:w w:val="99"/>
        </w:rPr>
        <w:t>个百分点左右（图</w:t>
      </w:r>
      <w:r>
        <w:rPr>
          <w:spacing w:val="-43"/>
        </w:rPr>
        <w:t xml:space="preserve"> </w:t>
      </w:r>
      <w:r>
        <w:rPr>
          <w:spacing w:val="3"/>
          <w:w w:val="99"/>
        </w:rPr>
        <w:t>4</w:t>
      </w:r>
      <w:r>
        <w:rPr>
          <w:spacing w:val="-161"/>
          <w:w w:val="99"/>
        </w:rPr>
        <w:t>）</w:t>
      </w:r>
      <w:r>
        <w:rPr>
          <w:spacing w:val="2"/>
          <w:w w:val="99"/>
        </w:rPr>
        <w:t>。</w:t>
      </w:r>
      <w:r>
        <w:rPr>
          <w:w w:val="99"/>
        </w:rPr>
        <w:t>20</w:t>
      </w:r>
      <w:r>
        <w:rPr>
          <w:spacing w:val="-2"/>
          <w:w w:val="99"/>
        </w:rPr>
        <w:t>1</w:t>
      </w:r>
      <w:r>
        <w:rPr>
          <w:w w:val="99"/>
        </w:rPr>
        <w:t>9</w:t>
      </w:r>
      <w:r>
        <w:rPr>
          <w:spacing w:val="-41"/>
        </w:rPr>
        <w:t xml:space="preserve"> </w:t>
      </w:r>
      <w:r>
        <w:rPr>
          <w:w w:val="99"/>
        </w:rPr>
        <w:t>年规</w:t>
      </w:r>
    </w:p>
    <w:p>
      <w:pPr>
        <w:pStyle w:val="3"/>
        <w:spacing w:before="0" w:line="364" w:lineRule="auto"/>
        <w:ind w:right="1037"/>
        <w:jc w:val="both"/>
      </w:pPr>
      <w:r>
        <w:rPr>
          <w:spacing w:val="-6"/>
        </w:rPr>
        <w:t xml:space="preserve">模以上工业企业实现利润总额 </w:t>
      </w:r>
      <w:r>
        <w:t>0.247</w:t>
      </w:r>
      <w:r>
        <w:rPr>
          <w:spacing w:val="-11"/>
        </w:rPr>
        <w:t xml:space="preserve"> 亿元，仅占全州规模工</w:t>
      </w:r>
      <w:r>
        <w:rPr>
          <w:spacing w:val="-11"/>
          <w:position w:val="1"/>
        </w:rPr>
        <w:t>业利润总额的</w:t>
      </w:r>
      <w:r>
        <w:rPr>
          <w:spacing w:val="-83"/>
          <w:position w:val="1"/>
        </w:rPr>
        <w:t xml:space="preserve"> </w:t>
      </w:r>
      <w:r>
        <w:rPr>
          <w:spacing w:val="4"/>
          <w:position w:val="1"/>
        </w:rPr>
        <w:t>8.9</w:t>
      </w:r>
      <w:r>
        <w:rPr>
          <w:spacing w:val="11"/>
          <w:w w:val="99"/>
        </w:rPr>
        <w:drawing>
          <wp:inline distT="0" distB="0" distL="0" distR="0">
            <wp:extent cx="85725" cy="155575"/>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png"/>
                    <pic:cNvPicPr>
                      <a:picLocks noChangeAspect="1"/>
                    </pic:cNvPicPr>
                  </pic:nvPicPr>
                  <pic:blipFill>
                    <a:blip r:embed="rId8" cstate="print"/>
                    <a:stretch>
                      <a:fillRect/>
                    </a:stretch>
                  </pic:blipFill>
                  <pic:spPr>
                    <a:xfrm>
                      <a:off x="0" y="0"/>
                      <a:ext cx="85725" cy="155575"/>
                    </a:xfrm>
                    <a:prstGeom prst="rect">
                      <a:avLst/>
                    </a:prstGeom>
                  </pic:spPr>
                </pic:pic>
              </a:graphicData>
            </a:graphic>
          </wp:inline>
        </w:drawing>
      </w:r>
      <w:r>
        <w:rPr>
          <w:spacing w:val="-48"/>
          <w:position w:val="1"/>
        </w:rPr>
        <w:t>，</w:t>
      </w:r>
      <w:r>
        <w:rPr>
          <w:position w:val="1"/>
        </w:rPr>
        <w:t>全州排名第五位</w:t>
      </w:r>
      <w:r>
        <w:rPr>
          <w:spacing w:val="-46"/>
          <w:position w:val="1"/>
        </w:rPr>
        <w:t>，</w:t>
      </w:r>
      <w:r>
        <w:rPr>
          <w:position w:val="1"/>
        </w:rPr>
        <w:t>规模工业对县域经济</w:t>
      </w:r>
      <w:r>
        <w:t>发展的支撑作用不强，推进工业化进程任重道远。</w:t>
      </w:r>
    </w:p>
    <w:p>
      <w:pPr>
        <w:spacing w:after="0" w:line="364" w:lineRule="auto"/>
        <w:jc w:val="both"/>
        <w:sectPr>
          <w:pgSz w:w="11910" w:h="16840"/>
          <w:pgMar w:top="1500" w:right="760" w:bottom="1420" w:left="1640" w:header="0" w:footer="1149" w:gutter="0"/>
          <w:cols w:space="720" w:num="1"/>
        </w:sectPr>
      </w:pPr>
    </w:p>
    <w:p>
      <w:pPr>
        <w:pStyle w:val="3"/>
        <w:spacing w:before="0"/>
        <w:ind w:left="580"/>
        <w:rPr>
          <w:sz w:val="20"/>
        </w:rPr>
      </w:pPr>
      <w:r>
        <w:rPr>
          <w:sz w:val="20"/>
        </w:rPr>
        <w:drawing>
          <wp:inline distT="0" distB="0" distL="0" distR="0">
            <wp:extent cx="4942205" cy="2924175"/>
            <wp:effectExtent l="0" t="0" r="0" b="0"/>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4.png"/>
                    <pic:cNvPicPr>
                      <a:picLocks noChangeAspect="1"/>
                    </pic:cNvPicPr>
                  </pic:nvPicPr>
                  <pic:blipFill>
                    <a:blip r:embed="rId11" cstate="print"/>
                    <a:stretch>
                      <a:fillRect/>
                    </a:stretch>
                  </pic:blipFill>
                  <pic:spPr>
                    <a:xfrm>
                      <a:off x="0" y="0"/>
                      <a:ext cx="4942527" cy="2924175"/>
                    </a:xfrm>
                    <a:prstGeom prst="rect">
                      <a:avLst/>
                    </a:prstGeom>
                  </pic:spPr>
                </pic:pic>
              </a:graphicData>
            </a:graphic>
          </wp:inline>
        </w:drawing>
      </w:r>
    </w:p>
    <w:p>
      <w:pPr>
        <w:tabs>
          <w:tab w:val="left" w:pos="1660"/>
        </w:tabs>
        <w:spacing w:before="42"/>
        <w:ind w:left="995" w:right="0" w:firstLine="0"/>
        <w:jc w:val="left"/>
        <w:rPr>
          <w:rFonts w:hint="eastAsia" w:ascii="微软雅黑" w:eastAsia="微软雅黑"/>
          <w:b/>
          <w:sz w:val="24"/>
        </w:rPr>
      </w:pPr>
      <w:r>
        <w:rPr>
          <w:rFonts w:hint="eastAsia" w:ascii="微软雅黑" w:eastAsia="微软雅黑"/>
          <w:b/>
          <w:sz w:val="24"/>
        </w:rPr>
        <w:t>图</w:t>
      </w:r>
      <w:r>
        <w:rPr>
          <w:rFonts w:hint="eastAsia" w:ascii="微软雅黑" w:eastAsia="微软雅黑"/>
          <w:b/>
          <w:spacing w:val="-17"/>
          <w:sz w:val="24"/>
        </w:rPr>
        <w:t xml:space="preserve"> </w:t>
      </w:r>
      <w:r>
        <w:rPr>
          <w:rFonts w:hint="eastAsia" w:ascii="微软雅黑" w:eastAsia="微软雅黑"/>
          <w:b/>
          <w:sz w:val="24"/>
        </w:rPr>
        <w:t>3</w:t>
      </w:r>
      <w:r>
        <w:rPr>
          <w:rFonts w:hint="eastAsia" w:ascii="微软雅黑" w:eastAsia="微软雅黑"/>
          <w:b/>
          <w:sz w:val="24"/>
        </w:rPr>
        <w:tab/>
      </w:r>
      <w:r>
        <w:rPr>
          <w:rFonts w:hint="eastAsia" w:ascii="微软雅黑" w:eastAsia="微软雅黑"/>
          <w:b/>
          <w:sz w:val="24"/>
        </w:rPr>
        <w:t>2015-2019</w:t>
      </w:r>
      <w:r>
        <w:rPr>
          <w:rFonts w:hint="eastAsia" w:ascii="微软雅黑" w:eastAsia="微软雅黑"/>
          <w:b/>
          <w:spacing w:val="-25"/>
          <w:sz w:val="24"/>
        </w:rPr>
        <w:t xml:space="preserve"> </w:t>
      </w:r>
      <w:r>
        <w:rPr>
          <w:rFonts w:hint="eastAsia" w:ascii="微软雅黑" w:eastAsia="微软雅黑"/>
          <w:b/>
          <w:sz w:val="24"/>
        </w:rPr>
        <w:t>年龙山县工业增加值占全州比重与</w:t>
      </w:r>
      <w:r>
        <w:rPr>
          <w:rFonts w:hint="eastAsia" w:ascii="微软雅黑" w:eastAsia="微软雅黑"/>
          <w:b/>
          <w:spacing w:val="-22"/>
          <w:sz w:val="24"/>
        </w:rPr>
        <w:t xml:space="preserve"> </w:t>
      </w:r>
      <w:r>
        <w:rPr>
          <w:rFonts w:hint="eastAsia" w:ascii="微软雅黑" w:eastAsia="微软雅黑"/>
          <w:b/>
          <w:sz w:val="24"/>
        </w:rPr>
        <w:t>GDP</w:t>
      </w:r>
      <w:r>
        <w:rPr>
          <w:rFonts w:hint="eastAsia" w:ascii="微软雅黑" w:eastAsia="微软雅黑"/>
          <w:b/>
          <w:spacing w:val="-25"/>
          <w:sz w:val="24"/>
        </w:rPr>
        <w:t xml:space="preserve"> </w:t>
      </w:r>
      <w:r>
        <w:rPr>
          <w:rFonts w:hint="eastAsia" w:ascii="微软雅黑" w:eastAsia="微软雅黑"/>
          <w:b/>
          <w:sz w:val="24"/>
        </w:rPr>
        <w:t>占全州比重</w:t>
      </w:r>
    </w:p>
    <w:p>
      <w:pPr>
        <w:pStyle w:val="3"/>
        <w:spacing w:before="0"/>
        <w:ind w:left="0"/>
        <w:rPr>
          <w:rFonts w:ascii="微软雅黑"/>
          <w:b/>
          <w:sz w:val="20"/>
        </w:rPr>
      </w:pPr>
    </w:p>
    <w:p>
      <w:pPr>
        <w:pStyle w:val="3"/>
        <w:spacing w:before="5"/>
        <w:ind w:left="0"/>
        <w:rPr>
          <w:rFonts w:ascii="微软雅黑"/>
          <w:b/>
          <w:sz w:val="17"/>
        </w:rPr>
      </w:pPr>
      <w:r>
        <w:drawing>
          <wp:anchor distT="0" distB="0" distL="0" distR="0" simplePos="0" relativeHeight="251659264" behindDoc="0" locked="0" layoutInCell="1" allowOverlap="1">
            <wp:simplePos x="0" y="0"/>
            <wp:positionH relativeFrom="page">
              <wp:posOffset>1409700</wp:posOffset>
            </wp:positionH>
            <wp:positionV relativeFrom="paragraph">
              <wp:posOffset>226695</wp:posOffset>
            </wp:positionV>
            <wp:extent cx="4885055" cy="3067050"/>
            <wp:effectExtent l="0" t="0" r="0" b="0"/>
            <wp:wrapTopAndBottom/>
            <wp:docPr id="3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5.png"/>
                    <pic:cNvPicPr>
                      <a:picLocks noChangeAspect="1"/>
                    </pic:cNvPicPr>
                  </pic:nvPicPr>
                  <pic:blipFill>
                    <a:blip r:embed="rId12" cstate="print"/>
                    <a:stretch>
                      <a:fillRect/>
                    </a:stretch>
                  </pic:blipFill>
                  <pic:spPr>
                    <a:xfrm>
                      <a:off x="0" y="0"/>
                      <a:ext cx="4885314" cy="3067050"/>
                    </a:xfrm>
                    <a:prstGeom prst="rect">
                      <a:avLst/>
                    </a:prstGeom>
                  </pic:spPr>
                </pic:pic>
              </a:graphicData>
            </a:graphic>
          </wp:anchor>
        </w:drawing>
      </w:r>
    </w:p>
    <w:p>
      <w:pPr>
        <w:tabs>
          <w:tab w:val="left" w:pos="664"/>
        </w:tabs>
        <w:spacing w:before="58"/>
        <w:ind w:left="0" w:right="395" w:firstLine="0"/>
        <w:jc w:val="center"/>
        <w:rPr>
          <w:rFonts w:hint="eastAsia" w:ascii="微软雅黑" w:eastAsia="微软雅黑"/>
          <w:b/>
          <w:sz w:val="24"/>
        </w:rPr>
      </w:pPr>
      <w:r>
        <w:rPr>
          <w:rFonts w:hint="eastAsia" w:ascii="微软雅黑" w:eastAsia="微软雅黑"/>
          <w:b/>
          <w:sz w:val="24"/>
        </w:rPr>
        <w:t>图</w:t>
      </w:r>
      <w:r>
        <w:rPr>
          <w:rFonts w:hint="eastAsia" w:ascii="微软雅黑" w:eastAsia="微软雅黑"/>
          <w:b/>
          <w:spacing w:val="-17"/>
          <w:sz w:val="24"/>
        </w:rPr>
        <w:t xml:space="preserve"> </w:t>
      </w:r>
      <w:r>
        <w:rPr>
          <w:rFonts w:hint="eastAsia" w:ascii="微软雅黑" w:eastAsia="微软雅黑"/>
          <w:b/>
          <w:sz w:val="24"/>
        </w:rPr>
        <w:t>4</w:t>
      </w:r>
      <w:r>
        <w:rPr>
          <w:rFonts w:hint="eastAsia" w:ascii="微软雅黑" w:eastAsia="微软雅黑"/>
          <w:b/>
          <w:sz w:val="24"/>
        </w:rPr>
        <w:tab/>
      </w:r>
      <w:r>
        <w:rPr>
          <w:rFonts w:hint="eastAsia" w:ascii="微软雅黑" w:eastAsia="微软雅黑"/>
          <w:b/>
          <w:sz w:val="24"/>
        </w:rPr>
        <w:t>2015-2019</w:t>
      </w:r>
      <w:r>
        <w:rPr>
          <w:rFonts w:hint="eastAsia" w:ascii="微软雅黑" w:eastAsia="微软雅黑"/>
          <w:b/>
          <w:spacing w:val="-15"/>
          <w:sz w:val="24"/>
        </w:rPr>
        <w:t xml:space="preserve"> </w:t>
      </w:r>
      <w:r>
        <w:rPr>
          <w:rFonts w:hint="eastAsia" w:ascii="微软雅黑" w:eastAsia="微软雅黑"/>
          <w:b/>
          <w:sz w:val="24"/>
        </w:rPr>
        <w:t>年龙山县与湘西州工业对经济增长贡献率</w:t>
      </w:r>
    </w:p>
    <w:p>
      <w:pPr>
        <w:pStyle w:val="3"/>
        <w:spacing w:before="4"/>
        <w:ind w:left="0"/>
        <w:rPr>
          <w:rFonts w:ascii="微软雅黑"/>
          <w:b/>
          <w:sz w:val="35"/>
        </w:rPr>
      </w:pPr>
    </w:p>
    <w:p>
      <w:pPr>
        <w:pStyle w:val="2"/>
        <w:numPr>
          <w:ilvl w:val="0"/>
          <w:numId w:val="4"/>
        </w:numPr>
        <w:tabs>
          <w:tab w:val="left" w:pos="1128"/>
        </w:tabs>
        <w:spacing w:before="0" w:after="0" w:line="240" w:lineRule="auto"/>
        <w:ind w:left="1127" w:right="0" w:hanging="325"/>
        <w:jc w:val="left"/>
      </w:pPr>
      <w:bookmarkStart w:id="37" w:name="_bookmark15"/>
      <w:bookmarkEnd w:id="37"/>
      <w:bookmarkStart w:id="38" w:name="2.产业结构层次低"/>
      <w:bookmarkEnd w:id="38"/>
      <w:bookmarkStart w:id="39" w:name="_bookmark15"/>
      <w:bookmarkEnd w:id="39"/>
      <w:r>
        <w:t>产业结构层次低</w:t>
      </w:r>
    </w:p>
    <w:p>
      <w:pPr>
        <w:pStyle w:val="3"/>
        <w:spacing w:before="137" w:line="364" w:lineRule="auto"/>
        <w:ind w:right="995" w:firstLine="640"/>
      </w:pPr>
      <w:r>
        <w:t>园区边建设、边运营，双线作战，导致园区服务能力不足，同时主导产业尚未真正形成，资源密集型、劳动密集型</w:t>
      </w:r>
    </w:p>
    <w:p>
      <w:pPr>
        <w:spacing w:after="0" w:line="364" w:lineRule="auto"/>
        <w:sectPr>
          <w:pgSz w:w="11910" w:h="16840"/>
          <w:pgMar w:top="1460" w:right="760" w:bottom="1420" w:left="1640" w:header="0" w:footer="1149" w:gutter="0"/>
          <w:cols w:space="720" w:num="1"/>
        </w:sectPr>
      </w:pPr>
    </w:p>
    <w:p>
      <w:pPr>
        <w:pStyle w:val="3"/>
        <w:spacing w:before="29" w:line="364" w:lineRule="auto"/>
        <w:ind w:right="1041"/>
        <w:jc w:val="both"/>
      </w:pPr>
      <w:r>
        <w:rPr>
          <w:spacing w:val="-4"/>
        </w:rPr>
        <w:t>产业仍占主导地位，科技含量、高附加值的产品比重低，缺</w:t>
      </w:r>
      <w:r>
        <w:rPr>
          <w:spacing w:val="-2"/>
        </w:rPr>
        <w:t>少引领产业结构调整和较强竞争力的大型企业，园区引领县</w:t>
      </w:r>
      <w:r>
        <w:t>域经济发展力量较弱。</w:t>
      </w:r>
    </w:p>
    <w:p>
      <w:pPr>
        <w:pStyle w:val="2"/>
        <w:numPr>
          <w:ilvl w:val="0"/>
          <w:numId w:val="4"/>
        </w:numPr>
        <w:tabs>
          <w:tab w:val="left" w:pos="1128"/>
        </w:tabs>
        <w:spacing w:before="0" w:after="0" w:line="490" w:lineRule="exact"/>
        <w:ind w:left="1127" w:right="0" w:hanging="325"/>
        <w:jc w:val="left"/>
      </w:pPr>
      <w:bookmarkStart w:id="40" w:name="3.要素保障困难多"/>
      <w:bookmarkEnd w:id="40"/>
      <w:bookmarkStart w:id="41" w:name="_bookmark16"/>
      <w:bookmarkEnd w:id="41"/>
      <w:bookmarkStart w:id="42" w:name="_bookmark16"/>
      <w:bookmarkEnd w:id="42"/>
      <w:r>
        <w:t>要素保障困难多</w:t>
      </w:r>
    </w:p>
    <w:p>
      <w:pPr>
        <w:pStyle w:val="3"/>
        <w:spacing w:line="364" w:lineRule="auto"/>
        <w:ind w:right="882" w:firstLine="640"/>
      </w:pPr>
      <w:r>
        <w:rPr>
          <w:spacing w:val="-2"/>
        </w:rPr>
        <w:t>工业用地资源紧缺，土地供需矛盾日益突出，园区规模</w:t>
      </w:r>
      <w:r>
        <w:rPr>
          <w:spacing w:val="-4"/>
        </w:rPr>
        <w:t>扩展空间受限，且园区单位面积产出偏低，土地利用效率不</w:t>
      </w:r>
      <w:r>
        <w:rPr>
          <w:spacing w:val="-15"/>
        </w:rPr>
        <w:t>高，工业可用地指标压缩，园区发展受到了较大程度的限制。</w:t>
      </w:r>
      <w:r>
        <w:rPr>
          <w:spacing w:val="-1"/>
        </w:rPr>
        <w:t>相关人才引进政策的激励效果较弱，导致政府和企业难以吸</w:t>
      </w:r>
      <w:r>
        <w:rPr>
          <w:spacing w:val="-3"/>
        </w:rPr>
        <w:t>引并留住人才，高技术、高学历人才比较缺乏，尤其是信息</w:t>
      </w:r>
      <w:r>
        <w:rPr>
          <w:spacing w:val="-5"/>
        </w:rPr>
        <w:t>化人才、技术型人才或者学科带头人在龙山就业或创业的意愿不高。企业融资难、融资贵等问题仍然突出，企业的发展资金</w:t>
      </w:r>
      <w:r>
        <w:rPr>
          <w:rFonts w:ascii="Times New Roman" w:hAnsi="Times New Roman" w:eastAsia="Times New Roman"/>
          <w:spacing w:val="-5"/>
        </w:rPr>
        <w:t>“</w:t>
      </w:r>
      <w:r>
        <w:rPr>
          <w:spacing w:val="-5"/>
        </w:rPr>
        <w:t>瓶颈</w:t>
      </w:r>
      <w:r>
        <w:rPr>
          <w:rFonts w:ascii="Times New Roman" w:hAnsi="Times New Roman" w:eastAsia="Times New Roman"/>
          <w:spacing w:val="-5"/>
        </w:rPr>
        <w:t>”</w:t>
      </w:r>
      <w:r>
        <w:rPr>
          <w:spacing w:val="-5"/>
        </w:rPr>
        <w:t>难以突破，企业发展受到制约。</w:t>
      </w:r>
    </w:p>
    <w:p>
      <w:pPr>
        <w:pStyle w:val="2"/>
        <w:numPr>
          <w:ilvl w:val="0"/>
          <w:numId w:val="4"/>
        </w:numPr>
        <w:tabs>
          <w:tab w:val="left" w:pos="1128"/>
        </w:tabs>
        <w:spacing w:before="0" w:after="0" w:line="495" w:lineRule="exact"/>
        <w:ind w:left="1127" w:right="0" w:hanging="325"/>
        <w:jc w:val="left"/>
      </w:pPr>
      <w:bookmarkStart w:id="43" w:name="4.环境优化任务重"/>
      <w:bookmarkEnd w:id="43"/>
      <w:bookmarkStart w:id="44" w:name="_bookmark17"/>
      <w:bookmarkEnd w:id="44"/>
      <w:bookmarkStart w:id="45" w:name="_bookmark17"/>
      <w:bookmarkEnd w:id="45"/>
      <w:r>
        <w:t>环境优化任务重</w:t>
      </w:r>
    </w:p>
    <w:p>
      <w:pPr>
        <w:pStyle w:val="3"/>
        <w:spacing w:before="137" w:line="364" w:lineRule="auto"/>
        <w:ind w:right="1043" w:firstLine="640"/>
        <w:jc w:val="both"/>
      </w:pPr>
      <w:r>
        <w:rPr>
          <w:spacing w:val="-3"/>
        </w:rPr>
        <w:t>管理体制不健全，特别是产业规划引领、政策可操作性</w:t>
      </w:r>
      <w:r>
        <w:rPr>
          <w:spacing w:val="-5"/>
        </w:rPr>
        <w:t>细化、浓郁重商氛围、工业企业帮扶制度落实和营商环境有</w:t>
      </w:r>
      <w:r>
        <w:rPr>
          <w:spacing w:val="-9"/>
          <w:w w:val="95"/>
        </w:rPr>
        <w:t>待进一步加强。“放管服”改革仍未完全落实，服务流程优</w:t>
      </w:r>
      <w:r>
        <w:rPr>
          <w:spacing w:val="7"/>
          <w:w w:val="99"/>
        </w:rPr>
        <w:t>化</w:t>
      </w:r>
      <w:r>
        <w:rPr>
          <w:spacing w:val="-5"/>
          <w:w w:val="99"/>
        </w:rPr>
        <w:t>不够、一体化平台应用不充分等问题比较突出，“只进一</w:t>
      </w:r>
      <w:r>
        <w:t>扇门”的愿景还有一段路要走。</w:t>
      </w:r>
    </w:p>
    <w:p>
      <w:pPr>
        <w:pStyle w:val="2"/>
        <w:numPr>
          <w:ilvl w:val="0"/>
          <w:numId w:val="4"/>
        </w:numPr>
        <w:tabs>
          <w:tab w:val="left" w:pos="1128"/>
        </w:tabs>
        <w:spacing w:before="0" w:after="0" w:line="492" w:lineRule="exact"/>
        <w:ind w:left="1127" w:right="0" w:hanging="325"/>
        <w:jc w:val="left"/>
      </w:pPr>
      <w:bookmarkStart w:id="46" w:name="5.两化融合有待提升"/>
      <w:bookmarkEnd w:id="46"/>
      <w:bookmarkStart w:id="47" w:name="_bookmark18"/>
      <w:bookmarkEnd w:id="47"/>
      <w:bookmarkStart w:id="48" w:name="_bookmark18"/>
      <w:bookmarkEnd w:id="48"/>
      <w:r>
        <w:t>两化融合有待提升</w:t>
      </w:r>
    </w:p>
    <w:p>
      <w:pPr>
        <w:pStyle w:val="3"/>
        <w:ind w:left="801"/>
      </w:pPr>
      <w:r>
        <w:t>企业数字化转型力度有待加强。截至 2019 年底，全县</w:t>
      </w:r>
    </w:p>
    <w:p>
      <w:pPr>
        <w:pStyle w:val="3"/>
        <w:spacing w:before="219" w:line="362" w:lineRule="auto"/>
        <w:ind w:right="881"/>
        <w:jc w:val="both"/>
      </w:pPr>
      <w:r>
        <w:t>共有</w:t>
      </w:r>
      <w:r>
        <w:rPr>
          <w:spacing w:val="-84"/>
        </w:rPr>
        <w:t xml:space="preserve"> </w:t>
      </w:r>
      <w:r>
        <w:t>76</w:t>
      </w:r>
      <w:r>
        <w:rPr>
          <w:spacing w:val="-82"/>
        </w:rPr>
        <w:t xml:space="preserve"> </w:t>
      </w:r>
      <w:r>
        <w:t>家中小企业上云，仅占</w:t>
      </w:r>
      <w:r>
        <w:rPr>
          <w:spacing w:val="3"/>
        </w:rPr>
        <w:t>全</w:t>
      </w:r>
      <w:r>
        <w:t>州上云企业总数的</w:t>
      </w:r>
      <w:r>
        <w:rPr>
          <w:spacing w:val="-82"/>
        </w:rPr>
        <w:t xml:space="preserve"> </w:t>
      </w:r>
      <w:r>
        <w:rPr>
          <w:spacing w:val="3"/>
        </w:rPr>
        <w:t>14.3</w:t>
      </w:r>
      <w:r>
        <w:rPr>
          <w:spacing w:val="11"/>
          <w:w w:val="99"/>
        </w:rPr>
        <w:drawing>
          <wp:inline distT="0" distB="0" distL="0" distR="0">
            <wp:extent cx="85725" cy="154940"/>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png"/>
                    <pic:cNvPicPr>
                      <a:picLocks noChangeAspect="1"/>
                    </pic:cNvPicPr>
                  </pic:nvPicPr>
                  <pic:blipFill>
                    <a:blip r:embed="rId8" cstate="print"/>
                    <a:stretch>
                      <a:fillRect/>
                    </a:stretch>
                  </pic:blipFill>
                  <pic:spPr>
                    <a:xfrm>
                      <a:off x="0" y="0"/>
                      <a:ext cx="85725" cy="155574"/>
                    </a:xfrm>
                    <a:prstGeom prst="rect">
                      <a:avLst/>
                    </a:prstGeom>
                  </pic:spPr>
                </pic:pic>
              </a:graphicData>
            </a:graphic>
          </wp:inline>
        </w:drawing>
      </w:r>
      <w:r>
        <w:t xml:space="preserve">； </w:t>
      </w:r>
      <w:r>
        <w:rPr>
          <w:spacing w:val="-13"/>
        </w:rPr>
        <w:t>上云企业排名全州靠后。部分企业对制造业数字化、网络化、</w:t>
      </w:r>
    </w:p>
    <w:p>
      <w:pPr>
        <w:spacing w:after="0" w:line="362" w:lineRule="auto"/>
        <w:jc w:val="both"/>
        <w:sectPr>
          <w:pgSz w:w="11910" w:h="16840"/>
          <w:pgMar w:top="1500" w:right="760" w:bottom="1420" w:left="1640" w:header="0" w:footer="1149" w:gutter="0"/>
          <w:cols w:space="720" w:num="1"/>
        </w:sectPr>
      </w:pPr>
    </w:p>
    <w:p>
      <w:pPr>
        <w:pStyle w:val="3"/>
        <w:spacing w:before="29" w:line="364" w:lineRule="auto"/>
        <w:ind w:right="1038"/>
        <w:jc w:val="both"/>
      </w:pPr>
      <w:bookmarkStart w:id="49" w:name="_bookmark19"/>
      <w:bookmarkEnd w:id="49"/>
      <w:r>
        <w:rPr>
          <w:spacing w:val="-2"/>
        </w:rPr>
        <w:t>智能化发展紧迫性和重要性认识不够，或信息技术应用仍处</w:t>
      </w:r>
      <w:r>
        <w:rPr>
          <w:spacing w:val="-3"/>
        </w:rPr>
        <w:t>于初级或局部应用，或侧重于企业经营的某个方面，企业信息化投入占比相对较小，没有实现信息化对企业管理和业务</w:t>
      </w:r>
      <w:r>
        <w:t>流程的改造，难以发挥信息化管理的最大效能。</w:t>
      </w:r>
    </w:p>
    <w:p>
      <w:pPr>
        <w:spacing w:after="0" w:line="364" w:lineRule="auto"/>
        <w:jc w:val="both"/>
        <w:sectPr>
          <w:pgSz w:w="11910" w:h="16840"/>
          <w:pgMar w:top="1500" w:right="760" w:bottom="1420" w:left="1640" w:header="0" w:footer="1149" w:gutter="0"/>
          <w:cols w:space="720" w:num="1"/>
        </w:sectPr>
      </w:pPr>
    </w:p>
    <w:p>
      <w:pPr>
        <w:pStyle w:val="2"/>
        <w:spacing w:line="517" w:lineRule="exact"/>
        <w:ind w:left="415" w:right="876" w:firstLine="0"/>
        <w:jc w:val="center"/>
      </w:pPr>
      <w:bookmarkStart w:id="50" w:name="三、“十四五”面临的机遇和挑战"/>
      <w:bookmarkEnd w:id="50"/>
      <w:r>
        <w:t>三、“十四五”面临的机遇和挑战</w:t>
      </w:r>
    </w:p>
    <w:p>
      <w:pPr>
        <w:spacing w:before="34"/>
        <w:ind w:left="0" w:right="6932" w:firstLine="0"/>
        <w:jc w:val="center"/>
        <w:rPr>
          <w:rFonts w:hint="eastAsia" w:ascii="微软雅黑" w:eastAsia="微软雅黑"/>
          <w:b/>
          <w:sz w:val="32"/>
        </w:rPr>
      </w:pPr>
      <w:bookmarkStart w:id="51" w:name="_bookmark20"/>
      <w:bookmarkEnd w:id="51"/>
      <w:bookmarkStart w:id="52" w:name="（一）发展机遇"/>
      <w:bookmarkEnd w:id="52"/>
      <w:r>
        <w:rPr>
          <w:rFonts w:hint="eastAsia" w:ascii="微软雅黑" w:eastAsia="微软雅黑"/>
          <w:b/>
          <w:sz w:val="32"/>
        </w:rPr>
        <w:t>（一）发展机遇</w:t>
      </w:r>
    </w:p>
    <w:p>
      <w:pPr>
        <w:pStyle w:val="2"/>
        <w:numPr>
          <w:ilvl w:val="0"/>
          <w:numId w:val="5"/>
        </w:numPr>
        <w:tabs>
          <w:tab w:val="left" w:pos="1128"/>
        </w:tabs>
        <w:spacing w:before="34" w:after="0" w:line="240" w:lineRule="auto"/>
        <w:ind w:left="1127" w:right="833" w:hanging="1128"/>
        <w:jc w:val="left"/>
      </w:pPr>
      <w:bookmarkStart w:id="53" w:name="1.“双循环”新发展格局为企业发展提供了市场需求"/>
      <w:bookmarkEnd w:id="53"/>
      <w:bookmarkStart w:id="54" w:name="_bookmark21"/>
      <w:bookmarkEnd w:id="54"/>
      <w:bookmarkStart w:id="55" w:name="_bookmark21"/>
      <w:bookmarkEnd w:id="55"/>
      <w:r>
        <w:rPr>
          <w:rFonts w:ascii="Times New Roman" w:hAnsi="Times New Roman" w:eastAsia="Times New Roman"/>
        </w:rPr>
        <w:t>“</w:t>
      </w:r>
      <w:r>
        <w:t>双循环</w:t>
      </w:r>
      <w:r>
        <w:rPr>
          <w:rFonts w:ascii="Times New Roman" w:hAnsi="Times New Roman" w:eastAsia="Times New Roman"/>
        </w:rPr>
        <w:t>”</w:t>
      </w:r>
      <w:r>
        <w:t>新发展格局为企业发展提供了市场需求</w:t>
      </w:r>
    </w:p>
    <w:p>
      <w:pPr>
        <w:pStyle w:val="3"/>
        <w:spacing w:before="137" w:line="364" w:lineRule="auto"/>
        <w:ind w:right="1028" w:firstLine="640"/>
        <w:jc w:val="both"/>
      </w:pPr>
      <w:r>
        <w:t>我国正加快形成以国内大循环为主体、国内国际双循环相互促进的新发展格局，更好利用国际国内两个市场、两种资源，实现更加强劲、可持续的发展。</w:t>
      </w:r>
      <w:r>
        <w:rPr>
          <w:rFonts w:ascii="Times New Roman" w:hAnsi="Times New Roman" w:eastAsia="Times New Roman"/>
        </w:rPr>
        <w:t>“</w:t>
      </w:r>
      <w:r>
        <w:t>双循环</w:t>
      </w:r>
      <w:r>
        <w:rPr>
          <w:rFonts w:ascii="Times New Roman" w:hAnsi="Times New Roman" w:eastAsia="Times New Roman"/>
        </w:rPr>
        <w:t>”</w:t>
      </w:r>
      <w:r>
        <w:t>新发展格局支持适销对路的出口产品开拓国内市场，为工业企业提供了巨大的市场需求。我县的道地中药材、百合、蔬菜、三薯、桔橙、油茶、茶叶等特色食品具有广阔的发展前景，土家织锦、手工艺品等民族特色商品市场空间巨大。</w:t>
      </w:r>
    </w:p>
    <w:p>
      <w:pPr>
        <w:pStyle w:val="2"/>
        <w:numPr>
          <w:ilvl w:val="0"/>
          <w:numId w:val="5"/>
        </w:numPr>
        <w:tabs>
          <w:tab w:val="left" w:pos="1128"/>
        </w:tabs>
        <w:spacing w:before="0" w:after="0" w:line="494" w:lineRule="exact"/>
        <w:ind w:left="1127" w:right="0" w:hanging="325"/>
        <w:jc w:val="left"/>
      </w:pPr>
      <w:bookmarkStart w:id="56" w:name="2.各级发展战略为工业产业升级提供了政策支持"/>
      <w:bookmarkEnd w:id="56"/>
      <w:bookmarkStart w:id="57" w:name="_bookmark22"/>
      <w:bookmarkEnd w:id="57"/>
      <w:bookmarkStart w:id="58" w:name="_bookmark22"/>
      <w:bookmarkEnd w:id="58"/>
      <w:r>
        <w:t>各级发展战略为工业产业升级提供了政策支持</w:t>
      </w:r>
    </w:p>
    <w:p>
      <w:pPr>
        <w:pStyle w:val="3"/>
        <w:spacing w:line="364" w:lineRule="auto"/>
        <w:ind w:right="882" w:firstLine="640"/>
      </w:pPr>
      <w:r>
        <w:rPr>
          <w:spacing w:val="-2"/>
        </w:rPr>
        <w:t>抢抓国家“一带一路”战略、亚投行成立、长江经济带</w:t>
      </w:r>
      <w:r>
        <w:rPr>
          <w:spacing w:val="-14"/>
        </w:rPr>
        <w:t xml:space="preserve">发展、粤港澳大湾区与成渝双城经济圈建设、构建“双循环” </w:t>
      </w:r>
      <w:r>
        <w:t xml:space="preserve">新发展格局给制造业带来的新机遇，湘西州属“一带一路” </w:t>
      </w:r>
      <w:r>
        <w:rPr>
          <w:spacing w:val="-1"/>
        </w:rPr>
        <w:t>与长江经济带融合发展的重要节点城市，同时是国家实施中</w:t>
      </w:r>
      <w:r>
        <w:rPr>
          <w:spacing w:val="-4"/>
        </w:rPr>
        <w:t>部地区崛起、西部再开发、湖南自贸区建设、武陵山区经济</w:t>
      </w:r>
      <w:r>
        <w:rPr>
          <w:spacing w:val="-5"/>
        </w:rPr>
        <w:t>协作示范区、乡村振兴、湘南湘西承接产业转移示范区、少</w:t>
      </w:r>
      <w:r>
        <w:rPr>
          <w:spacing w:val="-6"/>
        </w:rPr>
        <w:t>数民族地区发展等战略叠加区，我县作为湘西州域北部重点经济区，多种政策扶持与独特的区位优势碰撞有益于经济发展效益倍增。</w:t>
      </w:r>
    </w:p>
    <w:p>
      <w:pPr>
        <w:pStyle w:val="2"/>
        <w:numPr>
          <w:ilvl w:val="0"/>
          <w:numId w:val="5"/>
        </w:numPr>
        <w:tabs>
          <w:tab w:val="left" w:pos="1128"/>
        </w:tabs>
        <w:spacing w:before="0" w:after="0" w:line="496" w:lineRule="exact"/>
        <w:ind w:left="1127" w:right="0" w:hanging="325"/>
        <w:jc w:val="left"/>
      </w:pPr>
      <w:bookmarkStart w:id="59" w:name="_bookmark23"/>
      <w:bookmarkEnd w:id="59"/>
      <w:bookmarkStart w:id="60" w:name="3.精准扶贫与乡村振兴战略有序衔接为工业发展提供后发优势"/>
      <w:bookmarkEnd w:id="60"/>
      <w:bookmarkStart w:id="61" w:name="_bookmark23"/>
      <w:bookmarkEnd w:id="61"/>
      <w:r>
        <w:t>精准扶贫与乡村振兴战略有序衔接为工业发展提供</w:t>
      </w:r>
    </w:p>
    <w:p>
      <w:pPr>
        <w:spacing w:before="34"/>
        <w:ind w:left="160" w:right="0" w:firstLine="0"/>
        <w:jc w:val="left"/>
        <w:rPr>
          <w:rFonts w:hint="eastAsia" w:ascii="微软雅黑" w:eastAsia="微软雅黑"/>
          <w:b/>
          <w:sz w:val="32"/>
        </w:rPr>
      </w:pPr>
      <w:r>
        <w:rPr>
          <w:rFonts w:hint="eastAsia" w:ascii="微软雅黑" w:eastAsia="微软雅黑"/>
          <w:b/>
          <w:sz w:val="32"/>
        </w:rPr>
        <w:t>后发优势</w:t>
      </w:r>
    </w:p>
    <w:p>
      <w:pPr>
        <w:spacing w:after="0"/>
        <w:jc w:val="left"/>
        <w:rPr>
          <w:rFonts w:hint="eastAsia" w:ascii="微软雅黑" w:eastAsia="微软雅黑"/>
          <w:sz w:val="32"/>
        </w:rPr>
        <w:sectPr>
          <w:pgSz w:w="11910" w:h="16840"/>
          <w:pgMar w:top="1500" w:right="760" w:bottom="1420" w:left="1640" w:header="0" w:footer="1149" w:gutter="0"/>
          <w:cols w:space="720" w:num="1"/>
        </w:sectPr>
      </w:pPr>
    </w:p>
    <w:p>
      <w:pPr>
        <w:pStyle w:val="3"/>
        <w:spacing w:before="29" w:line="364" w:lineRule="auto"/>
        <w:ind w:right="1041" w:firstLine="640"/>
        <w:jc w:val="both"/>
      </w:pPr>
      <w:r>
        <w:rPr>
          <w:spacing w:val="-3"/>
        </w:rPr>
        <w:t>国家出台一系列扶贫开发支持政策，湖南省委、省政府把湘西作为全省扶贫攻坚主战场，将在基础设施、重大项目</w:t>
      </w:r>
      <w:r>
        <w:rPr>
          <w:spacing w:val="-4"/>
        </w:rPr>
        <w:t>建设和优惠政策、专项投入、财税金融、精准扶贫等方面进</w:t>
      </w:r>
      <w:r>
        <w:rPr>
          <w:spacing w:val="-2"/>
        </w:rPr>
        <w:t>一步加大对龙山的支持力度。有序衔接精准扶贫与乡村振兴</w:t>
      </w:r>
      <w:r>
        <w:rPr>
          <w:spacing w:val="-5"/>
        </w:rPr>
        <w:t>战略，在引进大批国内龙头企业时比肩周边更有优势，为促</w:t>
      </w:r>
      <w:r>
        <w:rPr>
          <w:spacing w:val="-2"/>
        </w:rPr>
        <w:t>进龙山特色农产品加工业发展壮大提供了支撑，为进一步改</w:t>
      </w:r>
      <w:r>
        <w:t>善县域基础设施状况，加快工业发展提供一定的基础。</w:t>
      </w:r>
    </w:p>
    <w:p>
      <w:pPr>
        <w:pStyle w:val="2"/>
        <w:numPr>
          <w:ilvl w:val="0"/>
          <w:numId w:val="5"/>
        </w:numPr>
        <w:tabs>
          <w:tab w:val="left" w:pos="1128"/>
        </w:tabs>
        <w:spacing w:before="0" w:after="0" w:line="494" w:lineRule="exact"/>
        <w:ind w:left="1127" w:right="0" w:hanging="325"/>
        <w:jc w:val="left"/>
      </w:pPr>
      <w:bookmarkStart w:id="62" w:name="4.新一轮科技革命为新兴产业发展提供了技术支撑"/>
      <w:bookmarkEnd w:id="62"/>
      <w:bookmarkStart w:id="63" w:name="_bookmark24"/>
      <w:bookmarkEnd w:id="63"/>
      <w:bookmarkStart w:id="64" w:name="_bookmark24"/>
      <w:bookmarkEnd w:id="64"/>
      <w:r>
        <w:t>新一轮科技革命为新兴产业发展提供了技术支撑</w:t>
      </w:r>
    </w:p>
    <w:p>
      <w:pPr>
        <w:pStyle w:val="3"/>
        <w:spacing w:line="364" w:lineRule="auto"/>
        <w:ind w:right="1030" w:firstLine="640"/>
        <w:jc w:val="both"/>
      </w:pPr>
      <w:r>
        <w:t>新一代信息技术与工业的深度融合，工业企业生产效率进一步提高，运用大数据、云计算、区块链预测市场需求， 提高工业企业的国际竞争力。我县随着高铁新城、工业集中区、冷链物流园的建设，已步入新型基础设施和新型城镇化及重大项目加速发展的新阶段，将促使数字技术在城管、交通、安全、环保、教育、医疗、社区和家庭等社会领域的广泛应用。</w:t>
      </w:r>
    </w:p>
    <w:p>
      <w:pPr>
        <w:pStyle w:val="2"/>
        <w:numPr>
          <w:ilvl w:val="0"/>
          <w:numId w:val="5"/>
        </w:numPr>
        <w:tabs>
          <w:tab w:val="left" w:pos="1128"/>
        </w:tabs>
        <w:spacing w:before="0" w:after="0" w:line="494" w:lineRule="exact"/>
        <w:ind w:left="1127" w:right="0" w:hanging="325"/>
        <w:jc w:val="left"/>
      </w:pPr>
      <w:bookmarkStart w:id="65" w:name="5.交通运输条件的跨越式发展增强了龙山的区位优势"/>
      <w:bookmarkEnd w:id="65"/>
      <w:bookmarkStart w:id="66" w:name="_bookmark25"/>
      <w:bookmarkEnd w:id="66"/>
      <w:bookmarkStart w:id="67" w:name="_bookmark25"/>
      <w:bookmarkEnd w:id="67"/>
      <w:r>
        <w:t>交通运输条件的跨越式发展增强了龙山的区位优势</w:t>
      </w:r>
    </w:p>
    <w:p>
      <w:pPr>
        <w:pStyle w:val="3"/>
        <w:spacing w:before="137" w:line="364" w:lineRule="auto"/>
        <w:ind w:right="878" w:firstLine="640"/>
      </w:pPr>
      <w:r>
        <w:rPr>
          <w:spacing w:val="-1"/>
        </w:rPr>
        <w:t xml:space="preserve">截至“十三五”末，龙山公路通车总里程达 </w:t>
      </w:r>
      <w:r>
        <w:t>4000</w:t>
      </w:r>
      <w:r>
        <w:rPr>
          <w:spacing w:val="-3"/>
        </w:rPr>
        <w:t xml:space="preserve"> 余公</w:t>
      </w:r>
      <w:r>
        <w:rPr>
          <w:spacing w:val="-8"/>
        </w:rPr>
        <w:t>里，初步形成了</w:t>
      </w:r>
      <w:r>
        <w:rPr>
          <w:rFonts w:ascii="Times New Roman" w:hAnsi="Times New Roman" w:eastAsia="Times New Roman"/>
        </w:rPr>
        <w:t>“</w:t>
      </w:r>
      <w:r>
        <w:t>1</w:t>
      </w:r>
      <w:r>
        <w:rPr>
          <w:spacing w:val="-25"/>
        </w:rPr>
        <w:t xml:space="preserve"> 条铁路、</w:t>
      </w:r>
      <w:r>
        <w:t>1</w:t>
      </w:r>
      <w:r>
        <w:rPr>
          <w:spacing w:val="-25"/>
        </w:rPr>
        <w:t xml:space="preserve"> 条高速、</w:t>
      </w:r>
      <w:r>
        <w:t>3</w:t>
      </w:r>
      <w:r>
        <w:rPr>
          <w:spacing w:val="-21"/>
        </w:rPr>
        <w:t xml:space="preserve"> 条连接线、</w:t>
      </w:r>
      <w:r>
        <w:t>4</w:t>
      </w:r>
      <w:r>
        <w:rPr>
          <w:spacing w:val="-21"/>
        </w:rPr>
        <w:t xml:space="preserve"> 条二级路</w:t>
      </w:r>
      <w:r>
        <w:rPr>
          <w:rFonts w:ascii="Times New Roman" w:hAnsi="Times New Roman" w:eastAsia="Times New Roman"/>
          <w:spacing w:val="-21"/>
        </w:rPr>
        <w:t>”</w:t>
      </w:r>
      <w:r>
        <w:rPr>
          <w:spacing w:val="-27"/>
        </w:rPr>
        <w:t>的综合交通网络格局。</w:t>
      </w:r>
      <w:r>
        <w:t>2019</w:t>
      </w:r>
      <w:r>
        <w:rPr>
          <w:spacing w:val="-55"/>
        </w:rPr>
        <w:t xml:space="preserve"> 年 </w:t>
      </w:r>
      <w:r>
        <w:t>12</w:t>
      </w:r>
      <w:r>
        <w:rPr>
          <w:spacing w:val="-55"/>
        </w:rPr>
        <w:t xml:space="preserve"> 月 </w:t>
      </w:r>
      <w:r>
        <w:t>6</w:t>
      </w:r>
      <w:r>
        <w:rPr>
          <w:spacing w:val="-11"/>
        </w:rPr>
        <w:t xml:space="preserve"> 日黔张常铁路正式</w:t>
      </w:r>
      <w:r>
        <w:rPr>
          <w:spacing w:val="-32"/>
          <w:w w:val="99"/>
        </w:rPr>
        <w:t>开通运营，</w:t>
      </w:r>
      <w:r>
        <w:rPr>
          <w:spacing w:val="1"/>
          <w:w w:val="99"/>
        </w:rPr>
        <w:t>202</w:t>
      </w:r>
      <w:r>
        <w:rPr>
          <w:w w:val="99"/>
        </w:rPr>
        <w:t>0</w:t>
      </w:r>
      <w:r>
        <w:rPr>
          <w:spacing w:val="-79"/>
        </w:rPr>
        <w:t xml:space="preserve"> </w:t>
      </w:r>
      <w:r>
        <w:rPr>
          <w:spacing w:val="-11"/>
          <w:w w:val="99"/>
        </w:rPr>
        <w:t>年底实现湘西机场校飞工作，龙凤通用机场、</w:t>
      </w:r>
      <w:r>
        <w:rPr>
          <w:w w:val="99"/>
        </w:rPr>
        <w:t xml:space="preserve"> </w:t>
      </w:r>
      <w:r>
        <w:t>G5515</w:t>
      </w:r>
      <w:r>
        <w:rPr>
          <w:spacing w:val="4"/>
        </w:rPr>
        <w:t xml:space="preserve"> 张南高速湘西段</w:t>
      </w:r>
      <w:r>
        <w:rPr>
          <w:spacing w:val="7"/>
        </w:rPr>
        <w:t>（桑植-龙山）</w:t>
      </w:r>
      <w:r>
        <w:rPr>
          <w:spacing w:val="6"/>
        </w:rPr>
        <w:t>高速公路建设，</w:t>
      </w:r>
      <w:r>
        <w:rPr>
          <w:spacing w:val="2"/>
        </w:rPr>
        <w:t xml:space="preserve">2021 </w:t>
      </w:r>
      <w:r>
        <w:rPr>
          <w:spacing w:val="-3"/>
        </w:rPr>
        <w:t>年张吉怀高铁将建成通车。随着高铁、机场的通车通航，标</w:t>
      </w:r>
    </w:p>
    <w:p>
      <w:pPr>
        <w:spacing w:after="0" w:line="364" w:lineRule="auto"/>
        <w:sectPr>
          <w:pgSz w:w="11910" w:h="16840"/>
          <w:pgMar w:top="1500" w:right="760" w:bottom="1420" w:left="1640" w:header="0" w:footer="1149" w:gutter="0"/>
          <w:cols w:space="720" w:num="1"/>
        </w:sectPr>
      </w:pPr>
    </w:p>
    <w:p>
      <w:pPr>
        <w:pStyle w:val="3"/>
        <w:spacing w:before="29" w:line="364" w:lineRule="auto"/>
        <w:ind w:right="1041"/>
        <w:jc w:val="both"/>
      </w:pPr>
      <w:r>
        <w:rPr>
          <w:spacing w:val="-2"/>
        </w:rPr>
        <w:t>志着龙山即将进入高铁和航空时代。随着交通运输条件的改</w:t>
      </w:r>
      <w:r>
        <w:rPr>
          <w:spacing w:val="-5"/>
        </w:rPr>
        <w:t>善，一体化交通网络逐步形成，交通不再是龙山吸引龙头企</w:t>
      </w:r>
      <w:r>
        <w:rPr>
          <w:spacing w:val="-3"/>
        </w:rPr>
        <w:t>业入驻的障碍，龙山将进入扩大招商引资、承接产业转移的</w:t>
      </w:r>
      <w:r>
        <w:t>黄金期。</w:t>
      </w:r>
    </w:p>
    <w:p>
      <w:pPr>
        <w:pStyle w:val="2"/>
        <w:numPr>
          <w:ilvl w:val="0"/>
          <w:numId w:val="5"/>
        </w:numPr>
        <w:tabs>
          <w:tab w:val="left" w:pos="1128"/>
        </w:tabs>
        <w:spacing w:before="0" w:after="0" w:line="491" w:lineRule="exact"/>
        <w:ind w:left="1127" w:right="0" w:hanging="325"/>
        <w:jc w:val="left"/>
      </w:pPr>
      <w:bookmarkStart w:id="68" w:name="_bookmark26"/>
      <w:bookmarkEnd w:id="68"/>
      <w:bookmarkStart w:id="69" w:name="_bookmark26"/>
      <w:bookmarkEnd w:id="69"/>
      <w:bookmarkStart w:id="70" w:name="6.新型基础设施建设为龙山工业结构转变指明了方向"/>
      <w:bookmarkEnd w:id="70"/>
      <w:r>
        <w:t>新型基础设施建设为龙山工业结构转变指明了方向</w:t>
      </w:r>
    </w:p>
    <w:p>
      <w:pPr>
        <w:pStyle w:val="3"/>
        <w:spacing w:line="364" w:lineRule="auto"/>
        <w:ind w:right="1027" w:firstLine="640"/>
        <w:jc w:val="both"/>
      </w:pPr>
      <w:r>
        <w:t>2019</w:t>
      </w:r>
      <w:r>
        <w:rPr>
          <w:spacing w:val="2"/>
        </w:rPr>
        <w:t xml:space="preserve"> 年政府工作报告明确指出加强新一代信息基础设</w:t>
      </w:r>
      <w:r>
        <w:rPr>
          <w:spacing w:val="-6"/>
        </w:rPr>
        <w:t>施建设。中央密集部署推进</w:t>
      </w:r>
      <w:r>
        <w:rPr>
          <w:rFonts w:ascii="Times New Roman" w:hAnsi="Times New Roman" w:eastAsia="Times New Roman"/>
        </w:rPr>
        <w:t>“</w:t>
      </w:r>
      <w:r>
        <w:t>新基建</w:t>
      </w:r>
      <w:r>
        <w:rPr>
          <w:rFonts w:ascii="Times New Roman" w:hAnsi="Times New Roman" w:eastAsia="Times New Roman"/>
          <w:spacing w:val="-24"/>
        </w:rPr>
        <w:t>”</w:t>
      </w:r>
      <w:r>
        <w:rPr>
          <w:spacing w:val="-19"/>
        </w:rPr>
        <w:t xml:space="preserve">，大力发展 </w:t>
      </w:r>
      <w:r>
        <w:t>5G</w:t>
      </w:r>
      <w:r>
        <w:rPr>
          <w:spacing w:val="-27"/>
        </w:rPr>
        <w:t xml:space="preserve"> 基建、特</w:t>
      </w:r>
      <w:r>
        <w:rPr>
          <w:spacing w:val="-23"/>
        </w:rPr>
        <w:t>高压、城际高速铁路和城际轨道交通、新能源汽车充电桩、</w:t>
      </w:r>
      <w:r>
        <w:rPr>
          <w:spacing w:val="-2"/>
        </w:rPr>
        <w:t>大数据中心、人工智能、工业互联网七大领域，可以此为契</w:t>
      </w:r>
      <w:r>
        <w:rPr>
          <w:spacing w:val="-5"/>
        </w:rPr>
        <w:t>机，加快改造提升传统产业，培育壮大新兴产业，为龙山推进新型工业化，改善工业结构找准发展方向。</w:t>
      </w:r>
    </w:p>
    <w:p>
      <w:pPr>
        <w:pStyle w:val="2"/>
        <w:spacing w:line="493" w:lineRule="exact"/>
        <w:ind w:left="160" w:firstLine="0"/>
      </w:pPr>
      <w:bookmarkStart w:id="71" w:name="（二）面临挑战"/>
      <w:bookmarkEnd w:id="71"/>
      <w:bookmarkStart w:id="72" w:name="_bookmark27"/>
      <w:bookmarkEnd w:id="72"/>
      <w:r>
        <w:t>（二）面临挑战</w:t>
      </w:r>
    </w:p>
    <w:p>
      <w:pPr>
        <w:pStyle w:val="8"/>
        <w:numPr>
          <w:ilvl w:val="0"/>
          <w:numId w:val="6"/>
        </w:numPr>
        <w:tabs>
          <w:tab w:val="left" w:pos="1128"/>
        </w:tabs>
        <w:spacing w:before="35" w:after="0" w:line="240" w:lineRule="auto"/>
        <w:ind w:left="1127" w:right="0" w:hanging="325"/>
        <w:jc w:val="left"/>
        <w:rPr>
          <w:b/>
          <w:sz w:val="32"/>
        </w:rPr>
      </w:pPr>
      <w:bookmarkStart w:id="73" w:name="1.承接产业转移的竞争"/>
      <w:bookmarkEnd w:id="73"/>
      <w:bookmarkStart w:id="74" w:name="_bookmark28"/>
      <w:bookmarkEnd w:id="74"/>
      <w:bookmarkStart w:id="75" w:name="_bookmark28"/>
      <w:bookmarkEnd w:id="75"/>
      <w:r>
        <w:rPr>
          <w:b/>
          <w:sz w:val="32"/>
        </w:rPr>
        <w:t>承接产业转移的竞争</w:t>
      </w:r>
    </w:p>
    <w:p>
      <w:pPr>
        <w:pStyle w:val="3"/>
        <w:spacing w:line="364" w:lineRule="auto"/>
        <w:ind w:right="1029" w:firstLine="640"/>
        <w:jc w:val="both"/>
      </w:pPr>
      <w:r>
        <w:t>近年来，我国中西部地区承接产业转移的难度将越来越大。鞋业、纺织服装、电子装配等中低端加工业已经大量转入东南亚，因区位条件相近、资源禀赋相似，龙山县与周边各县产业发展方向趋同，产业的互补性较差、合作度较低， 与周边县市区同质化竞争激烈。同时，自身竞争力较弱，龙山县正处于工业与信息化的初级阶段，与工业和信息化发达地区相比不仅存在数量上的差距，结构层次、技术水平等质量上的差距更为明显。</w:t>
      </w:r>
    </w:p>
    <w:p>
      <w:pPr>
        <w:pStyle w:val="2"/>
        <w:numPr>
          <w:ilvl w:val="0"/>
          <w:numId w:val="6"/>
        </w:numPr>
        <w:tabs>
          <w:tab w:val="left" w:pos="1128"/>
        </w:tabs>
        <w:spacing w:before="0" w:after="0" w:line="494" w:lineRule="exact"/>
        <w:ind w:left="1127" w:right="0" w:hanging="325"/>
        <w:jc w:val="left"/>
      </w:pPr>
      <w:bookmarkStart w:id="76" w:name="_bookmark29"/>
      <w:bookmarkEnd w:id="76"/>
      <w:bookmarkStart w:id="77" w:name="2.招商引项的融资困难"/>
      <w:bookmarkEnd w:id="77"/>
      <w:bookmarkStart w:id="78" w:name="_bookmark29"/>
      <w:bookmarkEnd w:id="78"/>
      <w:r>
        <w:t>招商引项的融资困难</w:t>
      </w:r>
    </w:p>
    <w:p>
      <w:pPr>
        <w:spacing w:after="0" w:line="494" w:lineRule="exact"/>
        <w:jc w:val="left"/>
        <w:sectPr>
          <w:pgSz w:w="11910" w:h="16840"/>
          <w:pgMar w:top="1500" w:right="760" w:bottom="1420" w:left="1640" w:header="0" w:footer="1149" w:gutter="0"/>
          <w:cols w:space="720" w:num="1"/>
        </w:sectPr>
      </w:pPr>
    </w:p>
    <w:p>
      <w:pPr>
        <w:pStyle w:val="3"/>
        <w:spacing w:before="29" w:line="364" w:lineRule="auto"/>
        <w:ind w:right="1041" w:firstLine="640"/>
        <w:jc w:val="both"/>
      </w:pPr>
      <w:bookmarkStart w:id="79" w:name="_bookmark31"/>
      <w:bookmarkEnd w:id="79"/>
      <w:r>
        <w:rPr>
          <w:spacing w:val="-4"/>
        </w:rPr>
        <w:t>县内山地多，工业用地平整成本极高，基础设施建设需要巨额的资金投入。因此，在土地价格、税收、收费等优惠</w:t>
      </w:r>
      <w:r>
        <w:rPr>
          <w:spacing w:val="-2"/>
        </w:rPr>
        <w:t>政策方面与周边县市相比没有突出优势，吸引投资的载体不</w:t>
      </w:r>
      <w:r>
        <w:rPr>
          <w:spacing w:val="-4"/>
        </w:rPr>
        <w:t>大不强，招商引资难度很大。再加上国有商业银行信贷审批程序严格，企业信用担保推进缓慢，致使企业融资困难，流</w:t>
      </w:r>
      <w:r>
        <w:t>动资金、项目资金十分紧张。</w:t>
      </w:r>
    </w:p>
    <w:p>
      <w:pPr>
        <w:pStyle w:val="2"/>
        <w:numPr>
          <w:ilvl w:val="0"/>
          <w:numId w:val="6"/>
        </w:numPr>
        <w:tabs>
          <w:tab w:val="left" w:pos="1128"/>
        </w:tabs>
        <w:spacing w:before="0" w:after="0" w:line="493" w:lineRule="exact"/>
        <w:ind w:left="1127" w:right="0" w:hanging="325"/>
        <w:jc w:val="left"/>
      </w:pPr>
      <w:bookmarkStart w:id="80" w:name="_bookmark30"/>
      <w:bookmarkEnd w:id="80"/>
      <w:bookmarkStart w:id="81" w:name="3.生态环境的底线约束"/>
      <w:bookmarkEnd w:id="81"/>
      <w:bookmarkStart w:id="82" w:name="_bookmark30"/>
      <w:bookmarkEnd w:id="82"/>
      <w:r>
        <w:t>生态环境的底线约束</w:t>
      </w:r>
    </w:p>
    <w:p>
      <w:pPr>
        <w:pStyle w:val="3"/>
        <w:spacing w:line="364" w:lineRule="auto"/>
        <w:ind w:right="1041" w:firstLine="640"/>
        <w:jc w:val="both"/>
      </w:pPr>
      <w:r>
        <w:rPr>
          <w:spacing w:val="-3"/>
        </w:rPr>
        <w:t>以打造绿色龙山为目标，要形成并保持生态品牌，工业</w:t>
      </w:r>
      <w:r>
        <w:rPr>
          <w:spacing w:val="-2"/>
        </w:rPr>
        <w:t>和信息化发展面临越来越高的生态环境门槛，作为欠发达地</w:t>
      </w:r>
      <w:r>
        <w:rPr>
          <w:spacing w:val="-4"/>
        </w:rPr>
        <w:t>区，又迫切需要推进工业化，然而随着工业的加快发展，对</w:t>
      </w:r>
      <w:r>
        <w:rPr>
          <w:spacing w:val="-2"/>
        </w:rPr>
        <w:t>生态环境的压力必然会随之增大，如何既加快工业发展又有</w:t>
      </w:r>
      <w:r>
        <w:rPr>
          <w:spacing w:val="-4"/>
        </w:rPr>
        <w:t>效保护环境，需要我们在具体实践中找到契合点，使两者保</w:t>
      </w:r>
      <w:r>
        <w:t>持协调发展。</w:t>
      </w:r>
    </w:p>
    <w:p>
      <w:pPr>
        <w:spacing w:after="0" w:line="364" w:lineRule="auto"/>
        <w:jc w:val="both"/>
        <w:sectPr>
          <w:pgSz w:w="11910" w:h="16840"/>
          <w:pgMar w:top="1500" w:right="760" w:bottom="1420" w:left="1640" w:header="0" w:footer="1149" w:gutter="0"/>
          <w:cols w:space="720" w:num="1"/>
        </w:sectPr>
      </w:pPr>
    </w:p>
    <w:p>
      <w:pPr>
        <w:pStyle w:val="2"/>
        <w:spacing w:line="517" w:lineRule="exact"/>
        <w:ind w:left="1902" w:right="2132" w:firstLine="0"/>
        <w:jc w:val="center"/>
      </w:pPr>
      <w:bookmarkStart w:id="83" w:name="四、总体要求"/>
      <w:bookmarkEnd w:id="83"/>
      <w:r>
        <w:t>四、总体要求</w:t>
      </w:r>
    </w:p>
    <w:p>
      <w:pPr>
        <w:spacing w:before="34"/>
        <w:ind w:left="0" w:right="6932" w:firstLine="0"/>
        <w:jc w:val="center"/>
        <w:rPr>
          <w:rFonts w:hint="eastAsia" w:ascii="微软雅黑" w:eastAsia="微软雅黑"/>
          <w:b/>
          <w:sz w:val="32"/>
        </w:rPr>
      </w:pPr>
      <w:bookmarkStart w:id="84" w:name="（一）指导思想"/>
      <w:bookmarkEnd w:id="84"/>
      <w:bookmarkStart w:id="85" w:name="_bookmark32"/>
      <w:bookmarkEnd w:id="85"/>
      <w:r>
        <w:rPr>
          <w:rFonts w:hint="eastAsia" w:ascii="微软雅黑" w:eastAsia="微软雅黑"/>
          <w:b/>
          <w:sz w:val="32"/>
        </w:rPr>
        <w:t>（一）指导思想</w:t>
      </w:r>
    </w:p>
    <w:p>
      <w:pPr>
        <w:pStyle w:val="3"/>
        <w:spacing w:line="364" w:lineRule="auto"/>
        <w:ind w:right="1038" w:firstLine="640"/>
        <w:jc w:val="both"/>
      </w:pPr>
      <w:r>
        <w:rPr>
          <w:spacing w:val="-2"/>
        </w:rPr>
        <w:t>坚持以习近平新时代中国特色社会主义思想为指导，全</w:t>
      </w:r>
      <w:r>
        <w:rPr>
          <w:spacing w:val="-4"/>
        </w:rPr>
        <w:t>面落实党的十九大和十九届二中、三中、四中、五中全会精</w:t>
      </w:r>
      <w:r>
        <w:rPr>
          <w:spacing w:val="-5"/>
        </w:rPr>
        <w:t>神，认真贯彻落实习近平总书记在湖南考察讲话精神，深入</w:t>
      </w:r>
      <w:r>
        <w:rPr>
          <w:spacing w:val="-5"/>
          <w:w w:val="99"/>
        </w:rPr>
        <w:t>贯彻落实新发展理念，坚持湖南省“三高”“四新”发展战</w:t>
      </w:r>
      <w:r>
        <w:rPr>
          <w:spacing w:val="-3"/>
        </w:rPr>
        <w:t>略，落实湘西州产业四区</w:t>
      </w:r>
      <w:r>
        <w:t>“1112</w:t>
      </w:r>
      <w:r>
        <w:rPr>
          <w:spacing w:val="-2"/>
        </w:rPr>
        <w:t>”发展计划，以构建优质工业产业链条和提升园区经济发展质量为主线，大力实施龙山</w:t>
      </w:r>
      <w:r>
        <w:rPr>
          <w:spacing w:val="-1"/>
          <w:w w:val="95"/>
        </w:rPr>
        <w:t>县工业发展“</w:t>
      </w:r>
      <w:r>
        <w:rPr>
          <w:w w:val="95"/>
        </w:rPr>
        <w:t>1711</w:t>
      </w:r>
      <w:r>
        <w:rPr>
          <w:spacing w:val="-1"/>
          <w:w w:val="95"/>
        </w:rPr>
        <w:t xml:space="preserve">”五年行动计划，打造湖南通往西部陆海 </w:t>
      </w:r>
      <w:r>
        <w:rPr>
          <w:spacing w:val="-5"/>
        </w:rPr>
        <w:t>大通道，产业承接特色制造和机械电子信息产业重要节点城</w:t>
      </w:r>
      <w:r>
        <w:rPr>
          <w:spacing w:val="-4"/>
        </w:rPr>
        <w:t>市，湘西北生物医药和绿色生态食品产业基地，武陵山区民族特色轻工纺织产业集群。</w:t>
      </w:r>
    </w:p>
    <w:p>
      <w:pPr>
        <w:pStyle w:val="2"/>
        <w:spacing w:line="497" w:lineRule="exact"/>
        <w:ind w:left="160" w:firstLine="0"/>
      </w:pPr>
      <w:bookmarkStart w:id="86" w:name="_bookmark33"/>
      <w:bookmarkEnd w:id="86"/>
      <w:bookmarkStart w:id="87" w:name="（二）基本原则"/>
      <w:bookmarkEnd w:id="87"/>
      <w:r>
        <w:t>（二）基本原则</w:t>
      </w:r>
    </w:p>
    <w:p>
      <w:pPr>
        <w:pStyle w:val="3"/>
        <w:spacing w:before="137" w:line="364" w:lineRule="auto"/>
        <w:ind w:right="1041" w:firstLine="640"/>
        <w:jc w:val="both"/>
      </w:pPr>
      <w:r>
        <w:rPr>
          <w:spacing w:val="-2"/>
        </w:rPr>
        <w:t>坚持生态优先和新发展理念，充分利用资源和生态等特</w:t>
      </w:r>
      <w:r>
        <w:rPr>
          <w:spacing w:val="-4"/>
        </w:rPr>
        <w:t>色优势，走符合龙山实际的工业发展路子；坚持科技创新引</w:t>
      </w:r>
      <w:r>
        <w:rPr>
          <w:spacing w:val="-5"/>
        </w:rPr>
        <w:t>领，加快建立以企业为主体、市场为导向、产学研相结合的</w:t>
      </w:r>
      <w:r>
        <w:rPr>
          <w:spacing w:val="-4"/>
        </w:rPr>
        <w:t>技术创新体系；坚持高质量发展，搭建工业发展平台，引导</w:t>
      </w:r>
      <w:r>
        <w:rPr>
          <w:spacing w:val="-5"/>
        </w:rPr>
        <w:t>企业、项目入园建设发展，推进产业集群发展和产业结构战</w:t>
      </w:r>
      <w:r>
        <w:rPr>
          <w:spacing w:val="-4"/>
        </w:rPr>
        <w:t>略性调整；坚持项目建设带动，主动承接产业转移，不断提</w:t>
      </w:r>
      <w:r>
        <w:rPr>
          <w:spacing w:val="-3"/>
        </w:rPr>
        <w:t>高对外开放和利用外资水平；坚持两化两业融合，积极推动</w:t>
      </w:r>
      <w:r>
        <w:rPr>
          <w:spacing w:val="-2"/>
        </w:rPr>
        <w:t>“两化</w:t>
      </w:r>
      <w:r>
        <w:t>（新型工业化与信息化</w:t>
      </w:r>
      <w:r>
        <w:rPr>
          <w:spacing w:val="-3"/>
        </w:rPr>
        <w:t>）两业</w:t>
      </w:r>
      <w:r>
        <w:t>（</w:t>
      </w:r>
      <w:r>
        <w:rPr>
          <w:spacing w:val="-2"/>
        </w:rPr>
        <w:t>先进制造业与现代服</w:t>
      </w:r>
      <w:r>
        <w:t>务业）融合”协同发展。</w:t>
      </w:r>
    </w:p>
    <w:p>
      <w:pPr>
        <w:spacing w:after="0" w:line="364" w:lineRule="auto"/>
        <w:jc w:val="both"/>
        <w:sectPr>
          <w:pgSz w:w="11910" w:h="16840"/>
          <w:pgMar w:top="1500" w:right="760" w:bottom="1420" w:left="1640" w:header="0" w:footer="1149" w:gutter="0"/>
          <w:cols w:space="720" w:num="1"/>
        </w:sectPr>
      </w:pPr>
    </w:p>
    <w:p>
      <w:pPr>
        <w:pStyle w:val="2"/>
        <w:spacing w:line="517" w:lineRule="exact"/>
        <w:ind w:left="160" w:firstLine="0"/>
      </w:pPr>
      <w:bookmarkStart w:id="88" w:name="（三）总体思路"/>
      <w:bookmarkEnd w:id="88"/>
      <w:bookmarkStart w:id="89" w:name="_bookmark34"/>
      <w:bookmarkEnd w:id="89"/>
      <w:r>
        <w:t>（三）总体思路</w:t>
      </w:r>
    </w:p>
    <w:p>
      <w:pPr>
        <w:pStyle w:val="3"/>
        <w:spacing w:line="364" w:lineRule="auto"/>
        <w:ind w:right="882" w:firstLine="640"/>
      </w:pPr>
      <w:r>
        <w:rPr>
          <w:spacing w:val="-1"/>
        </w:rPr>
        <w:t>以工业发展“</w:t>
      </w:r>
      <w:r>
        <w:t>1711</w:t>
      </w:r>
      <w:r>
        <w:rPr>
          <w:spacing w:val="-1"/>
        </w:rPr>
        <w:t>”五年行动计划为着力点，以调整结构、两化融合为重点。以“壮大主导产业、扶持辅助产业、</w:t>
      </w:r>
      <w:r>
        <w:rPr>
          <w:spacing w:val="-4"/>
        </w:rPr>
        <w:t>培育骨干企业、办好工业园区”为出发点，</w:t>
      </w:r>
      <w:r>
        <w:rPr>
          <w:color w:val="FF0000"/>
        </w:rPr>
        <w:t>以龙山产业开发</w:t>
      </w:r>
      <w:r>
        <w:rPr>
          <w:color w:val="FF0000"/>
          <w:spacing w:val="-21"/>
          <w:w w:val="99"/>
        </w:rPr>
        <w:t>区为统领，加快建设宝塔工业园、高铁</w:t>
      </w:r>
      <w:r>
        <w:rPr>
          <w:rFonts w:hint="eastAsia"/>
          <w:color w:val="0000FF"/>
          <w:spacing w:val="-21"/>
          <w:w w:val="99"/>
          <w:lang w:eastAsia="zh-CN"/>
        </w:rPr>
        <w:t>产业</w:t>
      </w:r>
      <w:r>
        <w:rPr>
          <w:color w:val="FF0000"/>
          <w:spacing w:val="-21"/>
          <w:w w:val="99"/>
        </w:rPr>
        <w:t>园</w:t>
      </w:r>
      <w:r>
        <w:rPr>
          <w:color w:val="FF0000"/>
          <w:spacing w:val="2"/>
          <w:w w:val="99"/>
        </w:rPr>
        <w:t>（</w:t>
      </w:r>
      <w:r>
        <w:rPr>
          <w:color w:val="FF0000"/>
          <w:w w:val="99"/>
        </w:rPr>
        <w:t>长沙产业园</w:t>
      </w:r>
      <w:r>
        <w:rPr>
          <w:color w:val="FF0000"/>
          <w:spacing w:val="-167"/>
          <w:w w:val="99"/>
        </w:rPr>
        <w:t>）</w:t>
      </w:r>
      <w:r>
        <w:rPr>
          <w:color w:val="FF0000"/>
          <w:spacing w:val="-8"/>
          <w:w w:val="99"/>
        </w:rPr>
        <w:t>，</w:t>
      </w:r>
      <w:r>
        <w:rPr>
          <w:color w:val="FF0000"/>
        </w:rPr>
        <w:t>着力构建“一区两园”工业经济发展格局。</w:t>
      </w:r>
      <w:r>
        <w:rPr>
          <w:spacing w:val="-15"/>
        </w:rPr>
        <w:t xml:space="preserve">按照“迈进 </w:t>
      </w:r>
      <w:r>
        <w:t>5G、</w:t>
      </w:r>
      <w:r>
        <w:rPr>
          <w:spacing w:val="-3"/>
        </w:rPr>
        <w:t>数字湖南”建设要求，以加快转变发展方式为主线，以改革</w:t>
      </w:r>
      <w:r>
        <w:rPr>
          <w:spacing w:val="-4"/>
        </w:rPr>
        <w:t xml:space="preserve">创新为动力，抢抓机遇，着力构建 </w:t>
      </w:r>
      <w:r>
        <w:t>5G</w:t>
      </w:r>
      <w:r>
        <w:rPr>
          <w:spacing w:val="-3"/>
        </w:rPr>
        <w:t xml:space="preserve"> 网络基础设施，增强</w:t>
      </w:r>
      <w:r>
        <w:rPr>
          <w:spacing w:val="-5"/>
        </w:rPr>
        <w:t>信息化的支撑能力，为我县智慧城市建设和城乡融合发展提</w:t>
      </w:r>
      <w:r>
        <w:rPr>
          <w:spacing w:val="-6"/>
        </w:rPr>
        <w:t>供强有力的支持和保障。抓住湘西承接产业转移示范、武陵山片区乡村振兴等机遇，以承接东中部产业转移为契机，加</w:t>
      </w:r>
      <w:r>
        <w:rPr>
          <w:spacing w:val="-8"/>
        </w:rPr>
        <w:t>大科技支持力度，引导企业加大科研投入，加快推动产学研</w:t>
      </w:r>
      <w:r>
        <w:rPr>
          <w:spacing w:val="-17"/>
        </w:rPr>
        <w:t xml:space="preserve">合作，大力发展研发、设计、生产、销售、服务等全产业链， </w:t>
      </w:r>
      <w:r>
        <w:rPr>
          <w:spacing w:val="-30"/>
        </w:rPr>
        <w:t>实现工业“强筋壮骨”。</w:t>
      </w:r>
    </w:p>
    <w:p>
      <w:pPr>
        <w:pStyle w:val="2"/>
        <w:spacing w:line="499" w:lineRule="exact"/>
        <w:ind w:left="160" w:firstLine="0"/>
      </w:pPr>
      <w:bookmarkStart w:id="90" w:name="_bookmark35"/>
      <w:bookmarkEnd w:id="90"/>
      <w:bookmarkStart w:id="91" w:name="（四）发展目标"/>
      <w:bookmarkEnd w:id="91"/>
      <w:r>
        <w:t>（四）发展目标</w:t>
      </w:r>
    </w:p>
    <w:p>
      <w:pPr>
        <w:spacing w:before="34"/>
        <w:ind w:left="803" w:right="0" w:firstLine="0"/>
        <w:jc w:val="both"/>
        <w:rPr>
          <w:sz w:val="32"/>
        </w:rPr>
      </w:pPr>
      <w:r>
        <w:rPr>
          <w:rFonts w:hint="eastAsia" w:ascii="微软雅黑" w:hAnsi="微软雅黑" w:eastAsia="微软雅黑"/>
          <w:b/>
          <w:sz w:val="32"/>
        </w:rPr>
        <w:t>——工业总量跨上台阶。</w:t>
      </w:r>
      <w:r>
        <w:rPr>
          <w:sz w:val="32"/>
        </w:rPr>
        <w:t>力争到 2025 年，工业产值突</w:t>
      </w:r>
    </w:p>
    <w:p>
      <w:pPr>
        <w:pStyle w:val="3"/>
        <w:spacing w:before="137" w:line="364" w:lineRule="auto"/>
        <w:ind w:right="1036"/>
        <w:jc w:val="both"/>
      </w:pPr>
      <w:r>
        <w:drawing>
          <wp:anchor distT="0" distB="0" distL="0" distR="0" simplePos="0" relativeHeight="251666432" behindDoc="1" locked="0" layoutInCell="1" allowOverlap="1">
            <wp:simplePos x="0" y="0"/>
            <wp:positionH relativeFrom="page">
              <wp:posOffset>6322695</wp:posOffset>
            </wp:positionH>
            <wp:positionV relativeFrom="paragraph">
              <wp:posOffset>137160</wp:posOffset>
            </wp:positionV>
            <wp:extent cx="85725" cy="155575"/>
            <wp:effectExtent l="0" t="0" r="0" b="0"/>
            <wp:wrapNone/>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png"/>
                    <pic:cNvPicPr>
                      <a:picLocks noChangeAspect="1"/>
                    </pic:cNvPicPr>
                  </pic:nvPicPr>
                  <pic:blipFill>
                    <a:blip r:embed="rId8" cstate="print"/>
                    <a:stretch>
                      <a:fillRect/>
                    </a:stretch>
                  </pic:blipFill>
                  <pic:spPr>
                    <a:xfrm>
                      <a:off x="0" y="0"/>
                      <a:ext cx="85725" cy="155574"/>
                    </a:xfrm>
                    <a:prstGeom prst="rect">
                      <a:avLst/>
                    </a:prstGeom>
                  </pic:spPr>
                </pic:pic>
              </a:graphicData>
            </a:graphic>
          </wp:anchor>
        </w:drawing>
      </w:r>
      <w:r>
        <w:drawing>
          <wp:anchor distT="0" distB="0" distL="0" distR="0" simplePos="0" relativeHeight="251666432" behindDoc="1" locked="0" layoutInCell="1" allowOverlap="1">
            <wp:simplePos x="0" y="0"/>
            <wp:positionH relativeFrom="page">
              <wp:posOffset>1353820</wp:posOffset>
            </wp:positionH>
            <wp:positionV relativeFrom="paragraph">
              <wp:posOffset>930275</wp:posOffset>
            </wp:positionV>
            <wp:extent cx="85725" cy="155575"/>
            <wp:effectExtent l="0" t="0" r="0" b="0"/>
            <wp:wrapNone/>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png"/>
                    <pic:cNvPicPr>
                      <a:picLocks noChangeAspect="1"/>
                    </pic:cNvPicPr>
                  </pic:nvPicPr>
                  <pic:blipFill>
                    <a:blip r:embed="rId8" cstate="print"/>
                    <a:stretch>
                      <a:fillRect/>
                    </a:stretch>
                  </pic:blipFill>
                  <pic:spPr>
                    <a:xfrm>
                      <a:off x="0" y="0"/>
                      <a:ext cx="85725" cy="155575"/>
                    </a:xfrm>
                    <a:prstGeom prst="rect">
                      <a:avLst/>
                    </a:prstGeom>
                  </pic:spPr>
                </pic:pic>
              </a:graphicData>
            </a:graphic>
          </wp:anchor>
        </w:drawing>
      </w:r>
      <w:r>
        <w:rPr>
          <w:spacing w:val="-41"/>
        </w:rPr>
        <w:t xml:space="preserve">破 </w:t>
      </w:r>
      <w:r>
        <w:t>100</w:t>
      </w:r>
      <w:r>
        <w:rPr>
          <w:spacing w:val="-29"/>
        </w:rPr>
        <w:t xml:space="preserve"> 亿元，实现工业税收 </w:t>
      </w:r>
      <w:r>
        <w:t>5</w:t>
      </w:r>
      <w:r>
        <w:rPr>
          <w:spacing w:val="-24"/>
        </w:rPr>
        <w:t xml:space="preserve"> 亿元；优势产业集聚度达到 </w:t>
      </w:r>
      <w:r>
        <w:rPr>
          <w:spacing w:val="-57"/>
        </w:rPr>
        <w:t xml:space="preserve">80 </w:t>
      </w:r>
      <w:r>
        <w:rPr>
          <w:spacing w:val="-4"/>
        </w:rPr>
        <w:t>以上，园区规模工业增加值占全县规模工业增加值比重超过80。</w:t>
      </w:r>
    </w:p>
    <w:p>
      <w:pPr>
        <w:spacing w:before="0" w:line="490" w:lineRule="exact"/>
        <w:ind w:left="803" w:right="0" w:firstLine="0"/>
        <w:jc w:val="both"/>
        <w:rPr>
          <w:sz w:val="32"/>
        </w:rPr>
      </w:pPr>
      <w:r>
        <w:rPr>
          <w:rFonts w:hint="eastAsia" w:ascii="微软雅黑" w:hAnsi="微软雅黑" w:eastAsia="微软雅黑"/>
          <w:b/>
          <w:sz w:val="32"/>
        </w:rPr>
        <w:t>——工业结构大力优化。</w:t>
      </w:r>
      <w:r>
        <w:rPr>
          <w:spacing w:val="-7"/>
          <w:sz w:val="32"/>
        </w:rPr>
        <w:t xml:space="preserve">力争到 </w:t>
      </w:r>
      <w:r>
        <w:rPr>
          <w:sz w:val="32"/>
        </w:rPr>
        <w:t>2025</w:t>
      </w:r>
      <w:r>
        <w:rPr>
          <w:spacing w:val="-8"/>
          <w:sz w:val="32"/>
        </w:rPr>
        <w:t xml:space="preserve"> 年，加快构建 </w:t>
      </w:r>
      <w:r>
        <w:rPr>
          <w:sz w:val="32"/>
        </w:rPr>
        <w:t>7</w:t>
      </w:r>
    </w:p>
    <w:p>
      <w:pPr>
        <w:pStyle w:val="3"/>
        <w:spacing w:line="364" w:lineRule="auto"/>
        <w:ind w:right="1038"/>
        <w:jc w:val="both"/>
      </w:pPr>
      <w:r>
        <w:drawing>
          <wp:anchor distT="0" distB="0" distL="0" distR="0" simplePos="0" relativeHeight="251667456" behindDoc="1" locked="0" layoutInCell="1" allowOverlap="1">
            <wp:simplePos x="0" y="0"/>
            <wp:positionH relativeFrom="page">
              <wp:posOffset>1856105</wp:posOffset>
            </wp:positionH>
            <wp:positionV relativeFrom="paragraph">
              <wp:posOffset>532765</wp:posOffset>
            </wp:positionV>
            <wp:extent cx="85725" cy="155575"/>
            <wp:effectExtent l="0" t="0" r="0" b="0"/>
            <wp:wrapNone/>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png"/>
                    <pic:cNvPicPr>
                      <a:picLocks noChangeAspect="1"/>
                    </pic:cNvPicPr>
                  </pic:nvPicPr>
                  <pic:blipFill>
                    <a:blip r:embed="rId8" cstate="print"/>
                    <a:stretch>
                      <a:fillRect/>
                    </a:stretch>
                  </pic:blipFill>
                  <pic:spPr>
                    <a:xfrm>
                      <a:off x="0" y="0"/>
                      <a:ext cx="85725" cy="155575"/>
                    </a:xfrm>
                    <a:prstGeom prst="rect">
                      <a:avLst/>
                    </a:prstGeom>
                  </pic:spPr>
                </pic:pic>
              </a:graphicData>
            </a:graphic>
          </wp:anchor>
        </w:drawing>
      </w:r>
      <w:r>
        <w:rPr>
          <w:spacing w:val="-3"/>
        </w:rPr>
        <w:t>条优势工业产业链条，产业链工业产值占全县工业产值比重</w:t>
      </w:r>
      <w:r>
        <w:rPr>
          <w:spacing w:val="-4"/>
        </w:rPr>
        <w:t xml:space="preserve">达到 </w:t>
      </w:r>
      <w:r>
        <w:t>90</w:t>
      </w:r>
      <w:r>
        <w:rPr>
          <w:spacing w:val="-1"/>
        </w:rPr>
        <w:t xml:space="preserve">以上，培育规模以上工业企业和高新技术企业 </w:t>
      </w:r>
      <w:r>
        <w:rPr>
          <w:spacing w:val="-57"/>
        </w:rPr>
        <w:t>100</w:t>
      </w:r>
    </w:p>
    <w:p>
      <w:pPr>
        <w:spacing w:after="0" w:line="364" w:lineRule="auto"/>
        <w:jc w:val="both"/>
        <w:sectPr>
          <w:pgSz w:w="11910" w:h="16840"/>
          <w:pgMar w:top="1500" w:right="760" w:bottom="1420" w:left="1640" w:header="0" w:footer="1149" w:gutter="0"/>
          <w:cols w:space="720" w:num="1"/>
        </w:sectPr>
      </w:pPr>
    </w:p>
    <w:p>
      <w:pPr>
        <w:pStyle w:val="3"/>
        <w:spacing w:before="29"/>
      </w:pPr>
      <w:r>
        <w:t>家。</w:t>
      </w:r>
    </w:p>
    <w:p>
      <w:pPr>
        <w:spacing w:before="112"/>
        <w:ind w:left="803" w:right="0" w:firstLine="0"/>
        <w:jc w:val="left"/>
        <w:rPr>
          <w:sz w:val="32"/>
        </w:rPr>
      </w:pPr>
      <w:r>
        <w:rPr>
          <w:rFonts w:hint="eastAsia" w:ascii="微软雅黑" w:hAnsi="微软雅黑" w:eastAsia="微软雅黑"/>
          <w:b/>
          <w:sz w:val="32"/>
        </w:rPr>
        <w:t>——科技研发成绩显著。</w:t>
      </w:r>
      <w:r>
        <w:rPr>
          <w:sz w:val="32"/>
        </w:rPr>
        <w:t>力争到 2025 年，全社会 R&amp;D</w:t>
      </w:r>
    </w:p>
    <w:p>
      <w:pPr>
        <w:pStyle w:val="3"/>
        <w:jc w:val="both"/>
      </w:pPr>
      <w:r>
        <w:drawing>
          <wp:anchor distT="0" distB="0" distL="0" distR="0" simplePos="0" relativeHeight="251667456" behindDoc="1" locked="0" layoutInCell="1" allowOverlap="1">
            <wp:simplePos x="0" y="0"/>
            <wp:positionH relativeFrom="page">
              <wp:posOffset>2318385</wp:posOffset>
            </wp:positionH>
            <wp:positionV relativeFrom="paragraph">
              <wp:posOffset>137160</wp:posOffset>
            </wp:positionV>
            <wp:extent cx="85725" cy="155575"/>
            <wp:effectExtent l="0" t="0" r="0" b="0"/>
            <wp:wrapNone/>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png"/>
                    <pic:cNvPicPr>
                      <a:picLocks noChangeAspect="1"/>
                    </pic:cNvPicPr>
                  </pic:nvPicPr>
                  <pic:blipFill>
                    <a:blip r:embed="rId8" cstate="print"/>
                    <a:stretch>
                      <a:fillRect/>
                    </a:stretch>
                  </pic:blipFill>
                  <pic:spPr>
                    <a:xfrm>
                      <a:off x="0" y="0"/>
                      <a:ext cx="85725" cy="155575"/>
                    </a:xfrm>
                    <a:prstGeom prst="rect">
                      <a:avLst/>
                    </a:prstGeom>
                  </pic:spPr>
                </pic:pic>
              </a:graphicData>
            </a:graphic>
          </wp:anchor>
        </w:drawing>
      </w:r>
      <w:r>
        <w:t>强度达到</w:t>
      </w:r>
      <w:r>
        <w:rPr>
          <w:rFonts w:hint="eastAsia"/>
          <w:lang w:val="en-US" w:eastAsia="zh-CN"/>
        </w:rPr>
        <w:t>1.2 ，</w:t>
      </w:r>
      <w:r>
        <w:t>新增高新技术企业 15 个、创新型企业 8 个、</w:t>
      </w:r>
    </w:p>
    <w:p>
      <w:pPr>
        <w:pStyle w:val="3"/>
        <w:spacing w:before="214" w:line="364" w:lineRule="auto"/>
        <w:ind w:right="1040"/>
        <w:jc w:val="both"/>
      </w:pPr>
      <w:r>
        <w:drawing>
          <wp:anchor distT="0" distB="0" distL="0" distR="0" simplePos="0" relativeHeight="251668480" behindDoc="1" locked="0" layoutInCell="1" allowOverlap="1">
            <wp:simplePos x="0" y="0"/>
            <wp:positionH relativeFrom="page">
              <wp:posOffset>3679825</wp:posOffset>
            </wp:positionH>
            <wp:positionV relativeFrom="paragraph">
              <wp:posOffset>582930</wp:posOffset>
            </wp:positionV>
            <wp:extent cx="85725" cy="155575"/>
            <wp:effectExtent l="0" t="0" r="0" b="0"/>
            <wp:wrapNone/>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1.png"/>
                    <pic:cNvPicPr>
                      <a:picLocks noChangeAspect="1"/>
                    </pic:cNvPicPr>
                  </pic:nvPicPr>
                  <pic:blipFill>
                    <a:blip r:embed="rId8" cstate="print"/>
                    <a:stretch>
                      <a:fillRect/>
                    </a:stretch>
                  </pic:blipFill>
                  <pic:spPr>
                    <a:xfrm>
                      <a:off x="0" y="0"/>
                      <a:ext cx="85725" cy="155575"/>
                    </a:xfrm>
                    <a:prstGeom prst="rect">
                      <a:avLst/>
                    </a:prstGeom>
                  </pic:spPr>
                </pic:pic>
              </a:graphicData>
            </a:graphic>
          </wp:anchor>
        </w:drawing>
      </w:r>
      <w:r>
        <w:rPr>
          <w:spacing w:val="-8"/>
        </w:rPr>
        <w:t xml:space="preserve">产业技术创新战略联盟 </w:t>
      </w:r>
      <w:r>
        <w:t>5</w:t>
      </w:r>
      <w:r>
        <w:rPr>
          <w:spacing w:val="-16"/>
        </w:rPr>
        <w:t xml:space="preserve"> 个、各类企业研发机构 </w:t>
      </w:r>
      <w:r>
        <w:t>8</w:t>
      </w:r>
      <w:r>
        <w:rPr>
          <w:spacing w:val="-21"/>
        </w:rPr>
        <w:t xml:space="preserve"> 个，高新</w:t>
      </w:r>
      <w:r>
        <w:rPr>
          <w:spacing w:val="-2"/>
        </w:rPr>
        <w:t xml:space="preserve">技术产业增加值年均增长 </w:t>
      </w:r>
      <w:r>
        <w:t>20以上，组织实施星火计划、</w:t>
      </w:r>
      <w:r>
        <w:rPr>
          <w:spacing w:val="-175"/>
        </w:rPr>
        <w:t>农</w:t>
      </w:r>
      <w:r>
        <w:rPr>
          <w:spacing w:val="-8"/>
        </w:rPr>
        <w:t xml:space="preserve">业科技和成果转化项目 </w:t>
      </w:r>
      <w:r>
        <w:t>20</w:t>
      </w:r>
      <w:r>
        <w:rPr>
          <w:spacing w:val="-27"/>
        </w:rPr>
        <w:t xml:space="preserve"> 项。</w:t>
      </w:r>
    </w:p>
    <w:p>
      <w:pPr>
        <w:spacing w:before="0" w:line="491" w:lineRule="exact"/>
        <w:ind w:left="803" w:right="0" w:firstLine="0"/>
        <w:jc w:val="both"/>
        <w:rPr>
          <w:sz w:val="32"/>
        </w:rPr>
      </w:pPr>
      <w:r>
        <w:rPr>
          <w:rFonts w:hint="eastAsia" w:ascii="微软雅黑" w:hAnsi="微软雅黑" w:eastAsia="微软雅黑"/>
          <w:b/>
          <w:sz w:val="32"/>
        </w:rPr>
        <w:t>——绿色转型持续推进。</w:t>
      </w:r>
      <w:r>
        <w:rPr>
          <w:spacing w:val="-10"/>
          <w:sz w:val="32"/>
        </w:rPr>
        <w:t xml:space="preserve">力争到 </w:t>
      </w:r>
      <w:r>
        <w:rPr>
          <w:sz w:val="32"/>
        </w:rPr>
        <w:t>2025</w:t>
      </w:r>
      <w:r>
        <w:rPr>
          <w:rFonts w:hint="eastAsia"/>
          <w:sz w:val="32"/>
          <w:lang w:val="en-US" w:eastAsia="zh-CN"/>
        </w:rPr>
        <w:t xml:space="preserve"> </w:t>
      </w:r>
      <w:r>
        <w:rPr>
          <w:spacing w:val="-6"/>
          <w:sz w:val="32"/>
        </w:rPr>
        <w:t>年，工业固体废</w:t>
      </w:r>
    </w:p>
    <w:p>
      <w:pPr>
        <w:pStyle w:val="3"/>
        <w:spacing w:before="137" w:line="364" w:lineRule="auto"/>
        <w:ind w:right="1038"/>
        <w:jc w:val="both"/>
      </w:pPr>
      <w:r>
        <w:drawing>
          <wp:anchor distT="0" distB="0" distL="0" distR="0" simplePos="0" relativeHeight="251668480" behindDoc="1" locked="0" layoutInCell="1" allowOverlap="1">
            <wp:simplePos x="0" y="0"/>
            <wp:positionH relativeFrom="page">
              <wp:posOffset>3278505</wp:posOffset>
            </wp:positionH>
            <wp:positionV relativeFrom="paragraph">
              <wp:posOffset>137160</wp:posOffset>
            </wp:positionV>
            <wp:extent cx="85725" cy="155575"/>
            <wp:effectExtent l="0" t="0" r="0" b="0"/>
            <wp:wrapNone/>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1.png"/>
                    <pic:cNvPicPr>
                      <a:picLocks noChangeAspect="1"/>
                    </pic:cNvPicPr>
                  </pic:nvPicPr>
                  <pic:blipFill>
                    <a:blip r:embed="rId8" cstate="print"/>
                    <a:stretch>
                      <a:fillRect/>
                    </a:stretch>
                  </pic:blipFill>
                  <pic:spPr>
                    <a:xfrm>
                      <a:off x="0" y="0"/>
                      <a:ext cx="85725" cy="155575"/>
                    </a:xfrm>
                    <a:prstGeom prst="rect">
                      <a:avLst/>
                    </a:prstGeom>
                  </pic:spPr>
                </pic:pic>
              </a:graphicData>
            </a:graphic>
          </wp:anchor>
        </w:drawing>
      </w:r>
      <w:r>
        <w:drawing>
          <wp:anchor distT="0" distB="0" distL="0" distR="0" simplePos="0" relativeHeight="251669504" behindDoc="1" locked="0" layoutInCell="1" allowOverlap="1">
            <wp:simplePos x="0" y="0"/>
            <wp:positionH relativeFrom="page">
              <wp:posOffset>6118225</wp:posOffset>
            </wp:positionH>
            <wp:positionV relativeFrom="paragraph">
              <wp:posOffset>137160</wp:posOffset>
            </wp:positionV>
            <wp:extent cx="85725" cy="155575"/>
            <wp:effectExtent l="0" t="0" r="0" b="0"/>
            <wp:wrapNone/>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1.png"/>
                    <pic:cNvPicPr>
                      <a:picLocks noChangeAspect="1"/>
                    </pic:cNvPicPr>
                  </pic:nvPicPr>
                  <pic:blipFill>
                    <a:blip r:embed="rId8" cstate="print"/>
                    <a:stretch>
                      <a:fillRect/>
                    </a:stretch>
                  </pic:blipFill>
                  <pic:spPr>
                    <a:xfrm>
                      <a:off x="0" y="0"/>
                      <a:ext cx="85725" cy="155575"/>
                    </a:xfrm>
                    <a:prstGeom prst="rect">
                      <a:avLst/>
                    </a:prstGeom>
                  </pic:spPr>
                </pic:pic>
              </a:graphicData>
            </a:graphic>
          </wp:anchor>
        </w:drawing>
      </w:r>
      <w:r>
        <w:drawing>
          <wp:anchor distT="0" distB="0" distL="0" distR="0" simplePos="0" relativeHeight="251669504" behindDoc="1" locked="0" layoutInCell="1" allowOverlap="1">
            <wp:simplePos x="0" y="0"/>
            <wp:positionH relativeFrom="page">
              <wp:posOffset>3679825</wp:posOffset>
            </wp:positionH>
            <wp:positionV relativeFrom="paragraph">
              <wp:posOffset>533400</wp:posOffset>
            </wp:positionV>
            <wp:extent cx="85725" cy="155575"/>
            <wp:effectExtent l="0" t="0" r="0" b="0"/>
            <wp:wrapNone/>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1.png"/>
                    <pic:cNvPicPr>
                      <a:picLocks noChangeAspect="1"/>
                    </pic:cNvPicPr>
                  </pic:nvPicPr>
                  <pic:blipFill>
                    <a:blip r:embed="rId8" cstate="print"/>
                    <a:stretch>
                      <a:fillRect/>
                    </a:stretch>
                  </pic:blipFill>
                  <pic:spPr>
                    <a:xfrm>
                      <a:off x="0" y="0"/>
                      <a:ext cx="85725" cy="155575"/>
                    </a:xfrm>
                    <a:prstGeom prst="rect">
                      <a:avLst/>
                    </a:prstGeom>
                  </pic:spPr>
                </pic:pic>
              </a:graphicData>
            </a:graphic>
          </wp:anchor>
        </w:drawing>
      </w:r>
      <w:r>
        <w:drawing>
          <wp:anchor distT="0" distB="0" distL="0" distR="0" simplePos="0" relativeHeight="251670528" behindDoc="1" locked="0" layoutInCell="1" allowOverlap="1">
            <wp:simplePos x="0" y="0"/>
            <wp:positionH relativeFrom="page">
              <wp:posOffset>2418715</wp:posOffset>
            </wp:positionH>
            <wp:positionV relativeFrom="paragraph">
              <wp:posOffset>929640</wp:posOffset>
            </wp:positionV>
            <wp:extent cx="85725" cy="155575"/>
            <wp:effectExtent l="0" t="0" r="0" b="0"/>
            <wp:wrapNone/>
            <wp:docPr id="5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1.png"/>
                    <pic:cNvPicPr>
                      <a:picLocks noChangeAspect="1"/>
                    </pic:cNvPicPr>
                  </pic:nvPicPr>
                  <pic:blipFill>
                    <a:blip r:embed="rId8" cstate="print"/>
                    <a:stretch>
                      <a:fillRect/>
                    </a:stretch>
                  </pic:blipFill>
                  <pic:spPr>
                    <a:xfrm>
                      <a:off x="0" y="0"/>
                      <a:ext cx="85725" cy="155575"/>
                    </a:xfrm>
                    <a:prstGeom prst="rect">
                      <a:avLst/>
                    </a:prstGeom>
                  </pic:spPr>
                </pic:pic>
              </a:graphicData>
            </a:graphic>
          </wp:anchor>
        </w:drawing>
      </w:r>
      <w:r>
        <w:drawing>
          <wp:anchor distT="0" distB="0" distL="0" distR="0" simplePos="0" relativeHeight="251670528" behindDoc="1" locked="0" layoutInCell="1" allowOverlap="1">
            <wp:simplePos x="0" y="0"/>
            <wp:positionH relativeFrom="page">
              <wp:posOffset>5519420</wp:posOffset>
            </wp:positionH>
            <wp:positionV relativeFrom="paragraph">
              <wp:posOffset>929640</wp:posOffset>
            </wp:positionV>
            <wp:extent cx="85725" cy="155575"/>
            <wp:effectExtent l="0" t="0" r="0" b="0"/>
            <wp:wrapNone/>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1.png"/>
                    <pic:cNvPicPr>
                      <a:picLocks noChangeAspect="1"/>
                    </pic:cNvPicPr>
                  </pic:nvPicPr>
                  <pic:blipFill>
                    <a:blip r:embed="rId8" cstate="print"/>
                    <a:stretch>
                      <a:fillRect/>
                    </a:stretch>
                  </pic:blipFill>
                  <pic:spPr>
                    <a:xfrm>
                      <a:off x="0" y="0"/>
                      <a:ext cx="85725" cy="155575"/>
                    </a:xfrm>
                    <a:prstGeom prst="rect">
                      <a:avLst/>
                    </a:prstGeom>
                  </pic:spPr>
                </pic:pic>
              </a:graphicData>
            </a:graphic>
          </wp:anchor>
        </w:drawing>
      </w:r>
      <w:r>
        <w:rPr>
          <w:spacing w:val="-1"/>
        </w:rPr>
        <w:t>弃物综合利用率达到</w:t>
      </w:r>
      <w:r>
        <w:t>85</w:t>
      </w:r>
      <w:r>
        <w:rPr>
          <w:rFonts w:hint="eastAsia"/>
          <w:lang w:eastAsia="zh-CN"/>
        </w:rPr>
        <w:t>，</w:t>
      </w:r>
      <w:r>
        <w:rPr>
          <w:spacing w:val="-1"/>
        </w:rPr>
        <w:t>工业用水循环利用率达到</w:t>
      </w:r>
      <w:r>
        <w:rPr>
          <w:spacing w:val="-84"/>
        </w:rPr>
        <w:t xml:space="preserve">75， </w:t>
      </w:r>
      <w:r>
        <w:rPr>
          <w:spacing w:val="-2"/>
        </w:rPr>
        <w:t>重点工业废气排放达标率</w:t>
      </w:r>
      <w:r>
        <w:rPr>
          <w:rFonts w:hint="eastAsia"/>
          <w:spacing w:val="-2"/>
          <w:lang w:val="en-US" w:eastAsia="zh-CN"/>
        </w:rPr>
        <w:t xml:space="preserve"> </w:t>
      </w:r>
      <w:r>
        <w:t>95。规模以上工业万元增加值</w:t>
      </w:r>
      <w:r>
        <w:rPr>
          <w:spacing w:val="-174"/>
        </w:rPr>
        <w:t>综</w:t>
      </w:r>
      <w:r>
        <w:rPr>
          <w:spacing w:val="-15"/>
        </w:rPr>
        <w:t xml:space="preserve">合能耗下降 </w:t>
      </w:r>
      <w:r>
        <w:t>18</w:t>
      </w:r>
      <w:r>
        <w:rPr>
          <w:spacing w:val="-6"/>
        </w:rPr>
        <w:t>，主要污染物排放总量年均减少</w:t>
      </w:r>
      <w:r>
        <w:rPr>
          <w:rFonts w:hint="eastAsia"/>
          <w:spacing w:val="-6"/>
          <w:lang w:val="en-US" w:eastAsia="zh-CN"/>
        </w:rPr>
        <w:t xml:space="preserve">3  </w:t>
      </w:r>
      <w:r>
        <w:rPr>
          <w:spacing w:val="-10"/>
        </w:rPr>
        <w:t>以上。</w:t>
      </w:r>
    </w:p>
    <w:p>
      <w:pPr>
        <w:spacing w:before="0" w:line="490" w:lineRule="exact"/>
        <w:ind w:left="803" w:right="0" w:firstLine="0"/>
        <w:jc w:val="both"/>
        <w:rPr>
          <w:sz w:val="32"/>
        </w:rPr>
      </w:pPr>
      <w:r>
        <w:rPr>
          <w:rFonts w:hint="eastAsia" w:ascii="微软雅黑" w:hAnsi="微软雅黑" w:eastAsia="微软雅黑"/>
          <w:b/>
          <w:sz w:val="32"/>
        </w:rPr>
        <w:t>——发展载体不断夯实。</w:t>
      </w:r>
      <w:r>
        <w:rPr>
          <w:spacing w:val="-10"/>
          <w:sz w:val="32"/>
        </w:rPr>
        <w:t xml:space="preserve">力争到 </w:t>
      </w:r>
      <w:r>
        <w:rPr>
          <w:sz w:val="32"/>
        </w:rPr>
        <w:t>2025</w:t>
      </w:r>
      <w:r>
        <w:rPr>
          <w:spacing w:val="-6"/>
          <w:sz w:val="32"/>
        </w:rPr>
        <w:t xml:space="preserve"> 年，新增规模以</w:t>
      </w:r>
    </w:p>
    <w:p>
      <w:pPr>
        <w:pStyle w:val="3"/>
        <w:jc w:val="both"/>
      </w:pPr>
      <w:r>
        <w:rPr>
          <w:spacing w:val="-1"/>
        </w:rPr>
        <w:t xml:space="preserve">上工业企业总户数达到 </w:t>
      </w:r>
      <w:r>
        <w:t>50</w:t>
      </w:r>
      <w:r>
        <w:rPr>
          <w:spacing w:val="-3"/>
        </w:rPr>
        <w:t xml:space="preserve"> 户以上，年销售收入过亿元的企</w:t>
      </w:r>
    </w:p>
    <w:p>
      <w:pPr>
        <w:pStyle w:val="3"/>
        <w:spacing w:before="214"/>
        <w:jc w:val="both"/>
      </w:pPr>
      <w:r>
        <w:rPr>
          <w:spacing w:val="-12"/>
        </w:rPr>
        <w:t xml:space="preserve">业达到 </w:t>
      </w:r>
      <w:r>
        <w:t>10</w:t>
      </w:r>
      <w:r>
        <w:rPr>
          <w:spacing w:val="-10"/>
        </w:rPr>
        <w:t xml:space="preserve"> 家以上，力争培育上市公司 </w:t>
      </w:r>
      <w:r>
        <w:t>1</w:t>
      </w:r>
      <w:r>
        <w:rPr>
          <w:spacing w:val="-7"/>
        </w:rPr>
        <w:t xml:space="preserve"> 户。新增省级企业</w:t>
      </w:r>
    </w:p>
    <w:p>
      <w:pPr>
        <w:pStyle w:val="3"/>
        <w:spacing w:before="214"/>
        <w:jc w:val="both"/>
      </w:pPr>
      <w:r>
        <w:rPr>
          <w:spacing w:val="-17"/>
        </w:rPr>
        <w:t xml:space="preserve">技术中心 </w:t>
      </w:r>
      <w:r>
        <w:t>2</w:t>
      </w:r>
      <w:r>
        <w:rPr>
          <w:spacing w:val="-15"/>
        </w:rPr>
        <w:t xml:space="preserve"> 个，培育国家地理标志保护产品 </w:t>
      </w:r>
      <w:r>
        <w:t>3</w:t>
      </w:r>
      <w:r>
        <w:rPr>
          <w:spacing w:val="-14"/>
        </w:rPr>
        <w:t xml:space="preserve"> 个，湖南省名</w:t>
      </w:r>
    </w:p>
    <w:p>
      <w:pPr>
        <w:pStyle w:val="3"/>
        <w:spacing w:before="214"/>
        <w:jc w:val="both"/>
      </w:pPr>
      <w:r>
        <w:rPr>
          <w:spacing w:val="-18"/>
        </w:rPr>
        <w:t xml:space="preserve">牌产品 </w:t>
      </w:r>
      <w:r>
        <w:t>6</w:t>
      </w:r>
      <w:r>
        <w:rPr>
          <w:spacing w:val="-15"/>
        </w:rPr>
        <w:t xml:space="preserve"> 个，湖南省著名商标 </w:t>
      </w:r>
      <w:r>
        <w:t>6</w:t>
      </w:r>
      <w:r>
        <w:rPr>
          <w:spacing w:val="-14"/>
        </w:rPr>
        <w:t xml:space="preserve"> 个。园区规划面积拓展到 </w:t>
      </w:r>
      <w:r>
        <w:t>5</w:t>
      </w:r>
    </w:p>
    <w:p>
      <w:pPr>
        <w:pStyle w:val="3"/>
        <w:spacing w:before="214"/>
        <w:jc w:val="both"/>
      </w:pPr>
      <w:r>
        <w:rPr>
          <w:spacing w:val="-1"/>
        </w:rPr>
        <w:t xml:space="preserve">平方公里，新增标准厂房 </w:t>
      </w:r>
      <w:r>
        <w:t>60</w:t>
      </w:r>
      <w:r>
        <w:rPr>
          <w:spacing w:val="-3"/>
        </w:rPr>
        <w:t xml:space="preserve"> 万平方米，新增入驻企业达到</w:t>
      </w:r>
    </w:p>
    <w:p>
      <w:pPr>
        <w:pStyle w:val="3"/>
        <w:spacing w:before="214"/>
      </w:pPr>
      <w:r>
        <w:t>50 家以上，总产值达到 80 亿元以上。</w:t>
      </w:r>
    </w:p>
    <w:p>
      <w:pPr>
        <w:pStyle w:val="3"/>
        <w:spacing w:before="36" w:line="624" w:lineRule="exact"/>
        <w:ind w:right="877" w:firstLine="643"/>
      </w:pPr>
      <w:r>
        <w:drawing>
          <wp:anchor distT="0" distB="0" distL="0" distR="0" simplePos="0" relativeHeight="251671552" behindDoc="1" locked="0" layoutInCell="1" allowOverlap="1">
            <wp:simplePos x="0" y="0"/>
            <wp:positionH relativeFrom="page">
              <wp:posOffset>2059305</wp:posOffset>
            </wp:positionH>
            <wp:positionV relativeFrom="paragraph">
              <wp:posOffset>1376045</wp:posOffset>
            </wp:positionV>
            <wp:extent cx="85725" cy="155575"/>
            <wp:effectExtent l="0" t="0" r="0" b="0"/>
            <wp:wrapNone/>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1.png"/>
                    <pic:cNvPicPr>
                      <a:picLocks noChangeAspect="1"/>
                    </pic:cNvPicPr>
                  </pic:nvPicPr>
                  <pic:blipFill>
                    <a:blip r:embed="rId8" cstate="print"/>
                    <a:stretch>
                      <a:fillRect/>
                    </a:stretch>
                  </pic:blipFill>
                  <pic:spPr>
                    <a:xfrm>
                      <a:off x="0" y="0"/>
                      <a:ext cx="85725" cy="155574"/>
                    </a:xfrm>
                    <a:prstGeom prst="rect">
                      <a:avLst/>
                    </a:prstGeom>
                  </pic:spPr>
                </pic:pic>
              </a:graphicData>
            </a:graphic>
          </wp:anchor>
        </w:drawing>
      </w:r>
      <w:r>
        <w:drawing>
          <wp:anchor distT="0" distB="0" distL="0" distR="0" simplePos="0" relativeHeight="251671552" behindDoc="1" locked="0" layoutInCell="1" allowOverlap="1">
            <wp:simplePos x="0" y="0"/>
            <wp:positionH relativeFrom="page">
              <wp:posOffset>5304155</wp:posOffset>
            </wp:positionH>
            <wp:positionV relativeFrom="paragraph">
              <wp:posOffset>1376045</wp:posOffset>
            </wp:positionV>
            <wp:extent cx="85725" cy="155575"/>
            <wp:effectExtent l="0" t="0" r="0" b="0"/>
            <wp:wrapNone/>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1.png"/>
                    <pic:cNvPicPr>
                      <a:picLocks noChangeAspect="1"/>
                    </pic:cNvPicPr>
                  </pic:nvPicPr>
                  <pic:blipFill>
                    <a:blip r:embed="rId8" cstate="print"/>
                    <a:stretch>
                      <a:fillRect/>
                    </a:stretch>
                  </pic:blipFill>
                  <pic:spPr>
                    <a:xfrm>
                      <a:off x="0" y="0"/>
                      <a:ext cx="85725" cy="155574"/>
                    </a:xfrm>
                    <a:prstGeom prst="rect">
                      <a:avLst/>
                    </a:prstGeom>
                  </pic:spPr>
                </pic:pic>
              </a:graphicData>
            </a:graphic>
          </wp:anchor>
        </w:drawing>
      </w:r>
      <w:r>
        <w:drawing>
          <wp:anchor distT="0" distB="0" distL="0" distR="0" simplePos="0" relativeHeight="251672576" behindDoc="1" locked="0" layoutInCell="1" allowOverlap="1">
            <wp:simplePos x="0" y="0"/>
            <wp:positionH relativeFrom="page">
              <wp:posOffset>3754120</wp:posOffset>
            </wp:positionH>
            <wp:positionV relativeFrom="paragraph">
              <wp:posOffset>1772285</wp:posOffset>
            </wp:positionV>
            <wp:extent cx="85725" cy="155575"/>
            <wp:effectExtent l="0" t="0" r="0" b="0"/>
            <wp:wrapNone/>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1.png"/>
                    <pic:cNvPicPr>
                      <a:picLocks noChangeAspect="1"/>
                    </pic:cNvPicPr>
                  </pic:nvPicPr>
                  <pic:blipFill>
                    <a:blip r:embed="rId8" cstate="print"/>
                    <a:stretch>
                      <a:fillRect/>
                    </a:stretch>
                  </pic:blipFill>
                  <pic:spPr>
                    <a:xfrm>
                      <a:off x="0" y="0"/>
                      <a:ext cx="85725" cy="155575"/>
                    </a:xfrm>
                    <a:prstGeom prst="rect">
                      <a:avLst/>
                    </a:prstGeom>
                  </pic:spPr>
                </pic:pic>
              </a:graphicData>
            </a:graphic>
          </wp:anchor>
        </w:drawing>
      </w:r>
      <w:r>
        <w:rPr>
          <w:rFonts w:hint="eastAsia" w:ascii="微软雅黑" w:hAnsi="微软雅黑" w:eastAsia="微软雅黑"/>
          <w:b/>
          <w:spacing w:val="-2"/>
        </w:rPr>
        <w:t>——数字设施水平提升。</w:t>
      </w:r>
      <w:r>
        <w:rPr>
          <w:spacing w:val="-22"/>
        </w:rPr>
        <w:t xml:space="preserve">力争到 </w:t>
      </w:r>
      <w:r>
        <w:t>2025</w:t>
      </w:r>
      <w:r>
        <w:rPr>
          <w:spacing w:val="-29"/>
        </w:rPr>
        <w:t xml:space="preserve"> 年，先进的 </w:t>
      </w:r>
      <w:r>
        <w:t>5G</w:t>
      </w:r>
      <w:r>
        <w:rPr>
          <w:spacing w:val="-44"/>
        </w:rPr>
        <w:t xml:space="preserve"> 技</w:t>
      </w:r>
      <w:r>
        <w:rPr>
          <w:spacing w:val="-34"/>
        </w:rPr>
        <w:t xml:space="preserve">术基础设施基本形成，互联网城域出口带宽达到 </w:t>
      </w:r>
      <w:r>
        <w:t>2000G</w:t>
      </w:r>
      <w:r>
        <w:rPr>
          <w:spacing w:val="-26"/>
        </w:rPr>
        <w:t xml:space="preserve"> 以上， </w:t>
      </w:r>
      <w:r>
        <w:rPr>
          <w:spacing w:val="-4"/>
        </w:rPr>
        <w:t xml:space="preserve">互联网宽带接入实现城区 </w:t>
      </w:r>
      <w:r>
        <w:t>300M</w:t>
      </w:r>
      <w:r>
        <w:rPr>
          <w:spacing w:val="-14"/>
        </w:rPr>
        <w:t xml:space="preserve"> 入户、乡镇 </w:t>
      </w:r>
      <w:r>
        <w:t>50M</w:t>
      </w:r>
      <w:r>
        <w:rPr>
          <w:spacing w:val="-9"/>
        </w:rPr>
        <w:t xml:space="preserve"> 入户，接入</w:t>
      </w:r>
      <w:r>
        <w:rPr>
          <w:spacing w:val="-10"/>
        </w:rPr>
        <w:t xml:space="preserve">率达到 </w:t>
      </w:r>
      <w:r>
        <w:t>98</w:t>
      </w:r>
      <w:r>
        <w:rPr>
          <w:rFonts w:hint="eastAsia"/>
          <w:lang w:val="en-US" w:eastAsia="zh-CN"/>
        </w:rPr>
        <w:t xml:space="preserve">   以上</w:t>
      </w:r>
      <w:r>
        <w:rPr>
          <w:spacing w:val="-1"/>
        </w:rPr>
        <w:t xml:space="preserve">；无线宽带网络覆盖率达到 </w:t>
      </w:r>
      <w:r>
        <w:t>99</w:t>
      </w:r>
      <w:r>
        <w:rPr>
          <w:spacing w:val="-34"/>
        </w:rPr>
        <w:t>以上，全县</w:t>
      </w:r>
      <w:r>
        <w:rPr>
          <w:spacing w:val="-5"/>
        </w:rPr>
        <w:t xml:space="preserve">有线电视双向数字化率达 </w:t>
      </w:r>
      <w:r>
        <w:t>100</w:t>
      </w:r>
      <w:r>
        <w:rPr>
          <w:spacing w:val="-8"/>
        </w:rPr>
        <w:t xml:space="preserve">，城镇、行政村 </w:t>
      </w:r>
      <w:r>
        <w:t>5G</w:t>
      </w:r>
      <w:r>
        <w:rPr>
          <w:spacing w:val="-15"/>
        </w:rPr>
        <w:t xml:space="preserve"> 信号覆盖</w:t>
      </w:r>
    </w:p>
    <w:p>
      <w:pPr>
        <w:spacing w:after="0" w:line="624" w:lineRule="exact"/>
        <w:sectPr>
          <w:pgSz w:w="11910" w:h="16840"/>
          <w:pgMar w:top="1500" w:right="760" w:bottom="1420" w:left="1640" w:header="0" w:footer="1149" w:gutter="0"/>
          <w:cols w:space="720" w:num="1"/>
        </w:sectPr>
      </w:pPr>
    </w:p>
    <w:p>
      <w:pPr>
        <w:pStyle w:val="3"/>
        <w:spacing w:before="29"/>
        <w:jc w:val="both"/>
      </w:pPr>
      <w:r>
        <w:drawing>
          <wp:anchor distT="0" distB="0" distL="0" distR="0" simplePos="0" relativeHeight="251672576" behindDoc="1" locked="0" layoutInCell="1" allowOverlap="1">
            <wp:simplePos x="0" y="0"/>
            <wp:positionH relativeFrom="page">
              <wp:posOffset>2113915</wp:posOffset>
            </wp:positionH>
            <wp:positionV relativeFrom="paragraph">
              <wp:posOffset>68580</wp:posOffset>
            </wp:positionV>
            <wp:extent cx="85725" cy="155575"/>
            <wp:effectExtent l="0" t="0" r="0" b="0"/>
            <wp:wrapNone/>
            <wp:docPr id="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1.png"/>
                    <pic:cNvPicPr>
                      <a:picLocks noChangeAspect="1"/>
                    </pic:cNvPicPr>
                  </pic:nvPicPr>
                  <pic:blipFill>
                    <a:blip r:embed="rId8" cstate="print"/>
                    <a:stretch>
                      <a:fillRect/>
                    </a:stretch>
                  </pic:blipFill>
                  <pic:spPr>
                    <a:xfrm>
                      <a:off x="0" y="0"/>
                      <a:ext cx="85725" cy="155575"/>
                    </a:xfrm>
                    <a:prstGeom prst="rect">
                      <a:avLst/>
                    </a:prstGeom>
                  </pic:spPr>
                </pic:pic>
              </a:graphicData>
            </a:graphic>
          </wp:anchor>
        </w:drawing>
      </w:r>
      <w:r>
        <w:t>率达到100。</w:t>
      </w:r>
    </w:p>
    <w:p>
      <w:pPr>
        <w:pStyle w:val="3"/>
        <w:spacing w:before="35" w:line="624" w:lineRule="exact"/>
        <w:ind w:right="1039" w:firstLine="643"/>
        <w:jc w:val="both"/>
      </w:pPr>
      <w:r>
        <w:rPr>
          <w:rFonts w:hint="eastAsia" w:ascii="微软雅黑" w:hAnsi="微软雅黑" w:eastAsia="微软雅黑"/>
          <w:b/>
          <w:spacing w:val="-2"/>
          <w:w w:val="95"/>
        </w:rPr>
        <w:t>——两化两业深度融合。</w:t>
      </w:r>
      <w:r>
        <w:rPr>
          <w:spacing w:val="-3"/>
          <w:w w:val="95"/>
        </w:rPr>
        <w:t xml:space="preserve">两化两业加速融合，全面实现 </w:t>
      </w:r>
      <w:r>
        <w:rPr>
          <w:spacing w:val="-3"/>
        </w:rPr>
        <w:t>经济增长方式的转变。大数据、区块链和人工智能产业得到进一步发展，自主创新能力明显提高；大中型企业全面实现</w:t>
      </w:r>
      <w:r>
        <w:rPr>
          <w:spacing w:val="-2"/>
          <w:w w:val="99"/>
        </w:rPr>
        <w:t>企业资源管理</w:t>
      </w:r>
      <w:r>
        <w:rPr>
          <w:w w:val="99"/>
        </w:rPr>
        <w:t>（</w:t>
      </w:r>
      <w:r>
        <w:rPr>
          <w:spacing w:val="3"/>
          <w:w w:val="99"/>
        </w:rPr>
        <w:t>E</w:t>
      </w:r>
      <w:r>
        <w:rPr>
          <w:w w:val="99"/>
        </w:rPr>
        <w:t>R</w:t>
      </w:r>
      <w:r>
        <w:rPr>
          <w:spacing w:val="1"/>
          <w:w w:val="99"/>
        </w:rPr>
        <w:t>P</w:t>
      </w:r>
      <w:r>
        <w:rPr>
          <w:spacing w:val="-161"/>
          <w:w w:val="99"/>
        </w:rPr>
        <w:t>）</w:t>
      </w:r>
      <w:r>
        <w:rPr>
          <w:w w:val="99"/>
        </w:rPr>
        <w:t>、网络营销及综合集成应用。</w:t>
      </w:r>
    </w:p>
    <w:p>
      <w:pPr>
        <w:tabs>
          <w:tab w:val="left" w:pos="665"/>
        </w:tabs>
        <w:spacing w:before="77" w:after="21"/>
        <w:ind w:left="0" w:right="398" w:firstLine="0"/>
        <w:jc w:val="center"/>
        <w:rPr>
          <w:rFonts w:hint="eastAsia" w:ascii="微软雅黑" w:hAnsi="微软雅黑" w:eastAsia="微软雅黑"/>
          <w:b/>
          <w:sz w:val="24"/>
        </w:rPr>
      </w:pPr>
      <w:r>
        <w:rPr>
          <w:rFonts w:hint="eastAsia" w:ascii="微软雅黑" w:hAnsi="微软雅黑" w:eastAsia="微软雅黑"/>
          <w:b/>
          <w:sz w:val="24"/>
        </w:rPr>
        <w:t>表</w:t>
      </w:r>
      <w:r>
        <w:rPr>
          <w:rFonts w:hint="eastAsia" w:ascii="微软雅黑" w:hAnsi="微软雅黑" w:eastAsia="微软雅黑"/>
          <w:b/>
          <w:spacing w:val="-16"/>
          <w:sz w:val="24"/>
        </w:rPr>
        <w:t xml:space="preserve"> </w:t>
      </w:r>
      <w:r>
        <w:rPr>
          <w:rFonts w:hint="eastAsia" w:ascii="微软雅黑" w:hAnsi="微软雅黑" w:eastAsia="微软雅黑"/>
          <w:b/>
          <w:sz w:val="24"/>
        </w:rPr>
        <w:t>1</w:t>
      </w:r>
      <w:r>
        <w:rPr>
          <w:rFonts w:hint="eastAsia" w:ascii="微软雅黑" w:hAnsi="微软雅黑" w:eastAsia="微软雅黑"/>
          <w:b/>
          <w:sz w:val="24"/>
        </w:rPr>
        <w:tab/>
      </w:r>
      <w:r>
        <w:rPr>
          <w:rFonts w:hint="eastAsia" w:ascii="微软雅黑" w:hAnsi="微软雅黑" w:eastAsia="微软雅黑"/>
          <w:b/>
          <w:sz w:val="24"/>
        </w:rPr>
        <w:t>龙山县工业和信息化“十四五”发展目标</w:t>
      </w:r>
    </w:p>
    <w:tbl>
      <w:tblPr>
        <w:tblStyle w:val="5"/>
        <w:tblW w:w="0" w:type="auto"/>
        <w:tblInd w:w="1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80"/>
        <w:gridCol w:w="761"/>
        <w:gridCol w:w="2562"/>
        <w:gridCol w:w="1119"/>
        <w:gridCol w:w="1416"/>
        <w:gridCol w:w="13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80" w:type="dxa"/>
            <w:vMerge w:val="restart"/>
          </w:tcPr>
          <w:p>
            <w:pPr>
              <w:pStyle w:val="9"/>
              <w:spacing w:before="8"/>
              <w:rPr>
                <w:rFonts w:ascii="微软雅黑"/>
                <w:b/>
                <w:sz w:val="13"/>
              </w:rPr>
            </w:pPr>
          </w:p>
          <w:p>
            <w:pPr>
              <w:pStyle w:val="9"/>
              <w:spacing w:before="0"/>
              <w:ind w:left="297"/>
              <w:rPr>
                <w:rFonts w:hint="eastAsia" w:ascii="微软雅黑" w:eastAsia="微软雅黑"/>
                <w:b/>
                <w:sz w:val="24"/>
              </w:rPr>
            </w:pPr>
            <w:r>
              <w:rPr>
                <w:rFonts w:hint="eastAsia" w:ascii="微软雅黑" w:eastAsia="微软雅黑"/>
                <w:b/>
                <w:sz w:val="24"/>
              </w:rPr>
              <w:t>类别</w:t>
            </w:r>
          </w:p>
        </w:tc>
        <w:tc>
          <w:tcPr>
            <w:tcW w:w="761" w:type="dxa"/>
            <w:vMerge w:val="restart"/>
          </w:tcPr>
          <w:p>
            <w:pPr>
              <w:pStyle w:val="9"/>
              <w:spacing w:before="8"/>
              <w:rPr>
                <w:rFonts w:ascii="微软雅黑"/>
                <w:b/>
                <w:sz w:val="13"/>
              </w:rPr>
            </w:pPr>
          </w:p>
          <w:p>
            <w:pPr>
              <w:pStyle w:val="9"/>
              <w:spacing w:before="0"/>
              <w:ind w:left="138"/>
              <w:rPr>
                <w:rFonts w:hint="eastAsia" w:ascii="微软雅黑" w:eastAsia="微软雅黑"/>
                <w:b/>
                <w:sz w:val="24"/>
              </w:rPr>
            </w:pPr>
            <w:r>
              <w:rPr>
                <w:rFonts w:hint="eastAsia" w:ascii="微软雅黑" w:eastAsia="微软雅黑"/>
                <w:b/>
                <w:sz w:val="24"/>
              </w:rPr>
              <w:t>序号</w:t>
            </w:r>
          </w:p>
        </w:tc>
        <w:tc>
          <w:tcPr>
            <w:tcW w:w="2562" w:type="dxa"/>
            <w:vMerge w:val="restart"/>
          </w:tcPr>
          <w:p>
            <w:pPr>
              <w:pStyle w:val="9"/>
              <w:spacing w:before="8"/>
              <w:rPr>
                <w:rFonts w:ascii="微软雅黑"/>
                <w:b/>
                <w:sz w:val="13"/>
              </w:rPr>
            </w:pPr>
          </w:p>
          <w:p>
            <w:pPr>
              <w:pStyle w:val="9"/>
              <w:spacing w:before="0"/>
              <w:ind w:left="796"/>
              <w:rPr>
                <w:rFonts w:hint="eastAsia" w:ascii="微软雅黑" w:eastAsia="微软雅黑"/>
                <w:b/>
                <w:sz w:val="24"/>
              </w:rPr>
            </w:pPr>
            <w:r>
              <w:rPr>
                <w:rFonts w:hint="eastAsia" w:ascii="微软雅黑" w:eastAsia="微软雅黑"/>
                <w:b/>
                <w:sz w:val="24"/>
              </w:rPr>
              <w:t>指标名称</w:t>
            </w:r>
          </w:p>
        </w:tc>
        <w:tc>
          <w:tcPr>
            <w:tcW w:w="2535" w:type="dxa"/>
            <w:gridSpan w:val="2"/>
          </w:tcPr>
          <w:p>
            <w:pPr>
              <w:pStyle w:val="9"/>
              <w:spacing w:before="0" w:line="292" w:lineRule="exact"/>
              <w:ind w:left="421"/>
              <w:rPr>
                <w:rFonts w:hint="eastAsia" w:ascii="微软雅黑" w:hAnsi="微软雅黑" w:eastAsia="微软雅黑"/>
                <w:b/>
                <w:sz w:val="24"/>
              </w:rPr>
            </w:pPr>
            <w:r>
              <w:rPr>
                <w:rFonts w:hint="eastAsia" w:ascii="微软雅黑" w:hAnsi="微软雅黑" w:eastAsia="微软雅黑"/>
                <w:b/>
                <w:sz w:val="24"/>
              </w:rPr>
              <w:t>“十四五”目标</w:t>
            </w:r>
          </w:p>
        </w:tc>
        <w:tc>
          <w:tcPr>
            <w:tcW w:w="1340" w:type="dxa"/>
            <w:vMerge w:val="restart"/>
          </w:tcPr>
          <w:p>
            <w:pPr>
              <w:pStyle w:val="9"/>
              <w:spacing w:before="8"/>
              <w:rPr>
                <w:rFonts w:ascii="微软雅黑"/>
                <w:b/>
                <w:sz w:val="13"/>
              </w:rPr>
            </w:pPr>
          </w:p>
          <w:p>
            <w:pPr>
              <w:pStyle w:val="9"/>
              <w:spacing w:before="0"/>
              <w:ind w:left="186"/>
              <w:rPr>
                <w:rFonts w:hint="eastAsia" w:ascii="微软雅黑" w:eastAsia="微软雅黑"/>
                <w:b/>
                <w:sz w:val="24"/>
              </w:rPr>
            </w:pPr>
            <w:r>
              <w:rPr>
                <w:rFonts w:hint="eastAsia" w:ascii="微软雅黑" w:eastAsia="微软雅黑"/>
                <w:b/>
                <w:sz w:val="24"/>
              </w:rPr>
              <w:t>指标性质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80" w:type="dxa"/>
            <w:vMerge w:val="continue"/>
            <w:tcBorders>
              <w:top w:val="nil"/>
            </w:tcBorders>
          </w:tcPr>
          <w:p>
            <w:pPr>
              <w:rPr>
                <w:sz w:val="2"/>
                <w:szCs w:val="2"/>
              </w:rPr>
            </w:pPr>
          </w:p>
        </w:tc>
        <w:tc>
          <w:tcPr>
            <w:tcW w:w="761" w:type="dxa"/>
            <w:vMerge w:val="continue"/>
            <w:tcBorders>
              <w:top w:val="nil"/>
            </w:tcBorders>
          </w:tcPr>
          <w:p>
            <w:pPr>
              <w:rPr>
                <w:sz w:val="2"/>
                <w:szCs w:val="2"/>
              </w:rPr>
            </w:pPr>
          </w:p>
        </w:tc>
        <w:tc>
          <w:tcPr>
            <w:tcW w:w="2562" w:type="dxa"/>
            <w:vMerge w:val="continue"/>
            <w:tcBorders>
              <w:top w:val="nil"/>
            </w:tcBorders>
          </w:tcPr>
          <w:p>
            <w:pPr>
              <w:rPr>
                <w:sz w:val="2"/>
                <w:szCs w:val="2"/>
              </w:rPr>
            </w:pPr>
          </w:p>
        </w:tc>
        <w:tc>
          <w:tcPr>
            <w:tcW w:w="1119" w:type="dxa"/>
          </w:tcPr>
          <w:p>
            <w:pPr>
              <w:pStyle w:val="9"/>
              <w:spacing w:before="0" w:line="292" w:lineRule="exact"/>
              <w:ind w:left="23" w:right="23"/>
              <w:jc w:val="center"/>
              <w:rPr>
                <w:rFonts w:hint="eastAsia" w:ascii="微软雅黑" w:eastAsia="微软雅黑"/>
                <w:b/>
                <w:sz w:val="24"/>
              </w:rPr>
            </w:pPr>
            <w:r>
              <w:rPr>
                <w:rFonts w:hint="eastAsia" w:ascii="微软雅黑" w:eastAsia="微软雅黑"/>
                <w:b/>
                <w:sz w:val="24"/>
              </w:rPr>
              <w:t>目标值</w:t>
            </w:r>
          </w:p>
        </w:tc>
        <w:tc>
          <w:tcPr>
            <w:tcW w:w="1416" w:type="dxa"/>
            <w:vMerge w:val="restart"/>
          </w:tcPr>
          <w:p>
            <w:pPr>
              <w:pStyle w:val="9"/>
              <w:spacing w:before="0" w:line="305" w:lineRule="exact"/>
              <w:ind w:left="86" w:right="79"/>
              <w:jc w:val="center"/>
              <w:rPr>
                <w:rFonts w:hint="eastAsia" w:ascii="微软雅黑" w:eastAsia="微软雅黑"/>
                <w:b/>
                <w:sz w:val="24"/>
              </w:rPr>
            </w:pPr>
            <w:r>
              <w:rPr>
                <w:rFonts w:hint="eastAsia" w:ascii="微软雅黑" w:eastAsia="微软雅黑"/>
                <w:b/>
                <w:sz w:val="24"/>
              </w:rPr>
              <w:t>增长速度</w:t>
            </w:r>
          </w:p>
          <w:p>
            <w:pPr>
              <w:pStyle w:val="9"/>
              <w:spacing w:before="0" w:line="308" w:lineRule="exact"/>
              <w:ind w:left="84" w:right="79"/>
              <w:jc w:val="center"/>
              <w:rPr>
                <w:rFonts w:hint="eastAsia" w:ascii="微软雅黑" w:eastAsia="微软雅黑"/>
                <w:b/>
                <w:sz w:val="24"/>
              </w:rPr>
            </w:pPr>
            <w:r>
              <w:rPr>
                <w:rFonts w:hint="eastAsia" w:ascii="微软雅黑" w:eastAsia="微软雅黑"/>
                <w:b/>
                <w:spacing w:val="7"/>
                <w:position w:val="1"/>
                <w:sz w:val="24"/>
              </w:rPr>
              <w:t>（</w:t>
            </w:r>
            <w:r>
              <w:rPr>
                <w:rFonts w:hint="eastAsia" w:ascii="微软雅黑" w:eastAsia="微软雅黑"/>
                <w:b/>
                <w:spacing w:val="7"/>
                <w:sz w:val="24"/>
              </w:rPr>
              <w:drawing>
                <wp:inline distT="0" distB="0" distL="0" distR="0">
                  <wp:extent cx="66675" cy="117475"/>
                  <wp:effectExtent l="0" t="0" r="0" b="0"/>
                  <wp:docPr id="6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6.png"/>
                          <pic:cNvPicPr>
                            <a:picLocks noChangeAspect="1"/>
                          </pic:cNvPicPr>
                        </pic:nvPicPr>
                        <pic:blipFill>
                          <a:blip r:embed="rId13" cstate="print"/>
                          <a:stretch>
                            <a:fillRect/>
                          </a:stretch>
                        </pic:blipFill>
                        <pic:spPr>
                          <a:xfrm>
                            <a:off x="0" y="0"/>
                            <a:ext cx="66675" cy="117475"/>
                          </a:xfrm>
                          <a:prstGeom prst="rect">
                            <a:avLst/>
                          </a:prstGeom>
                        </pic:spPr>
                      </pic:pic>
                    </a:graphicData>
                  </a:graphic>
                </wp:inline>
              </w:drawing>
            </w:r>
            <w:r>
              <w:rPr>
                <w:rFonts w:hint="eastAsia" w:ascii="微软雅黑" w:eastAsia="微软雅黑"/>
                <w:b/>
                <w:position w:val="1"/>
                <w:sz w:val="24"/>
              </w:rPr>
              <w:t>）</w:t>
            </w:r>
          </w:p>
        </w:tc>
        <w:tc>
          <w:tcPr>
            <w:tcW w:w="13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80" w:type="dxa"/>
            <w:vMerge w:val="continue"/>
            <w:tcBorders>
              <w:top w:val="nil"/>
            </w:tcBorders>
          </w:tcPr>
          <w:p>
            <w:pPr>
              <w:rPr>
                <w:sz w:val="2"/>
                <w:szCs w:val="2"/>
              </w:rPr>
            </w:pPr>
          </w:p>
        </w:tc>
        <w:tc>
          <w:tcPr>
            <w:tcW w:w="761" w:type="dxa"/>
            <w:vMerge w:val="continue"/>
            <w:tcBorders>
              <w:top w:val="nil"/>
            </w:tcBorders>
          </w:tcPr>
          <w:p>
            <w:pPr>
              <w:rPr>
                <w:sz w:val="2"/>
                <w:szCs w:val="2"/>
              </w:rPr>
            </w:pPr>
          </w:p>
        </w:tc>
        <w:tc>
          <w:tcPr>
            <w:tcW w:w="2562" w:type="dxa"/>
            <w:vMerge w:val="continue"/>
            <w:tcBorders>
              <w:top w:val="nil"/>
            </w:tcBorders>
          </w:tcPr>
          <w:p>
            <w:pPr>
              <w:rPr>
                <w:sz w:val="2"/>
                <w:szCs w:val="2"/>
              </w:rPr>
            </w:pPr>
          </w:p>
        </w:tc>
        <w:tc>
          <w:tcPr>
            <w:tcW w:w="1119" w:type="dxa"/>
          </w:tcPr>
          <w:p>
            <w:pPr>
              <w:pStyle w:val="9"/>
              <w:spacing w:before="0" w:line="292" w:lineRule="exact"/>
              <w:ind w:left="86" w:right="23"/>
              <w:jc w:val="center"/>
              <w:rPr>
                <w:rFonts w:hint="eastAsia" w:ascii="微软雅黑" w:eastAsia="微软雅黑"/>
                <w:b/>
                <w:sz w:val="24"/>
              </w:rPr>
            </w:pPr>
            <w:r>
              <w:rPr>
                <w:rFonts w:hint="eastAsia" w:ascii="微软雅黑" w:eastAsia="微软雅黑"/>
                <w:b/>
                <w:sz w:val="24"/>
              </w:rPr>
              <w:t>（亿元）</w:t>
            </w:r>
          </w:p>
        </w:tc>
        <w:tc>
          <w:tcPr>
            <w:tcW w:w="1416" w:type="dxa"/>
            <w:vMerge w:val="continue"/>
            <w:tcBorders>
              <w:top w:val="nil"/>
            </w:tcBorders>
          </w:tcPr>
          <w:p>
            <w:pPr>
              <w:rPr>
                <w:sz w:val="2"/>
                <w:szCs w:val="2"/>
              </w:rPr>
            </w:pPr>
          </w:p>
        </w:tc>
        <w:tc>
          <w:tcPr>
            <w:tcW w:w="13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1080" w:type="dxa"/>
            <w:vMerge w:val="restart"/>
          </w:tcPr>
          <w:p>
            <w:pPr>
              <w:pStyle w:val="9"/>
              <w:spacing w:before="0"/>
              <w:rPr>
                <w:rFonts w:ascii="微软雅黑"/>
                <w:b/>
                <w:sz w:val="24"/>
              </w:rPr>
            </w:pPr>
          </w:p>
          <w:p>
            <w:pPr>
              <w:pStyle w:val="9"/>
              <w:spacing w:before="0"/>
              <w:rPr>
                <w:rFonts w:ascii="微软雅黑"/>
                <w:b/>
                <w:sz w:val="24"/>
              </w:rPr>
            </w:pPr>
          </w:p>
          <w:p>
            <w:pPr>
              <w:pStyle w:val="9"/>
              <w:spacing w:before="18"/>
              <w:rPr>
                <w:rFonts w:ascii="微软雅黑"/>
                <w:b/>
                <w:sz w:val="20"/>
              </w:rPr>
            </w:pPr>
          </w:p>
          <w:p>
            <w:pPr>
              <w:pStyle w:val="9"/>
              <w:spacing w:before="0" w:line="242" w:lineRule="auto"/>
              <w:ind w:left="419" w:right="168" w:hanging="240"/>
              <w:rPr>
                <w:sz w:val="24"/>
              </w:rPr>
            </w:pPr>
            <w:r>
              <w:rPr>
                <w:sz w:val="24"/>
              </w:rPr>
              <w:t>工业总量</w:t>
            </w:r>
          </w:p>
        </w:tc>
        <w:tc>
          <w:tcPr>
            <w:tcW w:w="761" w:type="dxa"/>
            <w:vMerge w:val="restart"/>
          </w:tcPr>
          <w:p>
            <w:pPr>
              <w:pStyle w:val="9"/>
              <w:spacing w:before="16"/>
              <w:rPr>
                <w:rFonts w:ascii="微软雅黑"/>
                <w:b/>
                <w:sz w:val="25"/>
              </w:rPr>
            </w:pPr>
          </w:p>
          <w:p>
            <w:pPr>
              <w:pStyle w:val="9"/>
              <w:spacing w:before="0"/>
              <w:ind w:left="6"/>
              <w:jc w:val="center"/>
              <w:rPr>
                <w:sz w:val="24"/>
              </w:rPr>
            </w:pPr>
            <w:r>
              <w:rPr>
                <w:sz w:val="24"/>
              </w:rPr>
              <w:t>1</w:t>
            </w:r>
          </w:p>
        </w:tc>
        <w:tc>
          <w:tcPr>
            <w:tcW w:w="2562" w:type="dxa"/>
          </w:tcPr>
          <w:p>
            <w:pPr>
              <w:pStyle w:val="9"/>
              <w:spacing w:before="160"/>
              <w:ind w:left="107"/>
              <w:rPr>
                <w:sz w:val="24"/>
              </w:rPr>
            </w:pPr>
            <w:r>
              <w:rPr>
                <w:sz w:val="24"/>
              </w:rPr>
              <w:t>工业总产值（亿元）</w:t>
            </w:r>
          </w:p>
        </w:tc>
        <w:tc>
          <w:tcPr>
            <w:tcW w:w="1119" w:type="dxa"/>
          </w:tcPr>
          <w:p>
            <w:pPr>
              <w:pStyle w:val="9"/>
              <w:spacing w:before="160"/>
              <w:ind w:left="26" w:right="23"/>
              <w:jc w:val="center"/>
              <w:rPr>
                <w:sz w:val="24"/>
              </w:rPr>
            </w:pPr>
            <w:r>
              <w:rPr>
                <w:sz w:val="24"/>
              </w:rPr>
              <w:t>100</w:t>
            </w:r>
          </w:p>
        </w:tc>
        <w:tc>
          <w:tcPr>
            <w:tcW w:w="1416" w:type="dxa"/>
          </w:tcPr>
          <w:p>
            <w:pPr>
              <w:pStyle w:val="9"/>
              <w:spacing w:before="160"/>
              <w:ind w:left="86" w:right="79"/>
              <w:jc w:val="center"/>
              <w:rPr>
                <w:sz w:val="24"/>
              </w:rPr>
            </w:pPr>
            <w:r>
              <w:rPr>
                <w:sz w:val="24"/>
              </w:rPr>
              <w:t>10</w:t>
            </w:r>
          </w:p>
        </w:tc>
        <w:tc>
          <w:tcPr>
            <w:tcW w:w="1340" w:type="dxa"/>
          </w:tcPr>
          <w:p>
            <w:pPr>
              <w:pStyle w:val="9"/>
              <w:spacing w:before="2" w:line="310" w:lineRule="atLeast"/>
              <w:ind w:left="107" w:right="260"/>
              <w:rPr>
                <w:sz w:val="24"/>
              </w:rPr>
            </w:pPr>
            <w:r>
              <w:rPr>
                <w:sz w:val="24"/>
              </w:rPr>
              <w:t>发展性指标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80" w:type="dxa"/>
            <w:vMerge w:val="continue"/>
            <w:tcBorders>
              <w:top w:val="nil"/>
            </w:tcBorders>
          </w:tcPr>
          <w:p>
            <w:pPr>
              <w:rPr>
                <w:sz w:val="2"/>
                <w:szCs w:val="2"/>
              </w:rPr>
            </w:pPr>
          </w:p>
        </w:tc>
        <w:tc>
          <w:tcPr>
            <w:tcW w:w="761" w:type="dxa"/>
            <w:vMerge w:val="continue"/>
            <w:tcBorders>
              <w:top w:val="nil"/>
            </w:tcBorders>
          </w:tcPr>
          <w:p>
            <w:pPr>
              <w:rPr>
                <w:sz w:val="2"/>
                <w:szCs w:val="2"/>
              </w:rPr>
            </w:pPr>
          </w:p>
        </w:tc>
        <w:tc>
          <w:tcPr>
            <w:tcW w:w="2562" w:type="dxa"/>
          </w:tcPr>
          <w:p>
            <w:pPr>
              <w:pStyle w:val="9"/>
              <w:spacing w:before="2"/>
              <w:ind w:left="107"/>
              <w:rPr>
                <w:sz w:val="24"/>
              </w:rPr>
            </w:pPr>
            <w:r>
              <w:rPr>
                <w:sz w:val="24"/>
              </w:rPr>
              <w:t>其中：规模工业总产值</w:t>
            </w:r>
          </w:p>
          <w:p>
            <w:pPr>
              <w:pStyle w:val="9"/>
              <w:spacing w:before="4" w:line="289" w:lineRule="exact"/>
              <w:ind w:left="107"/>
              <w:rPr>
                <w:sz w:val="24"/>
              </w:rPr>
            </w:pPr>
            <w:r>
              <w:rPr>
                <w:sz w:val="24"/>
              </w:rPr>
              <w:t>（亿元）</w:t>
            </w:r>
          </w:p>
        </w:tc>
        <w:tc>
          <w:tcPr>
            <w:tcW w:w="1119" w:type="dxa"/>
          </w:tcPr>
          <w:p>
            <w:pPr>
              <w:pStyle w:val="9"/>
              <w:spacing w:before="158"/>
              <w:ind w:left="26" w:right="23"/>
              <w:jc w:val="center"/>
              <w:rPr>
                <w:sz w:val="24"/>
              </w:rPr>
            </w:pPr>
            <w:r>
              <w:rPr>
                <w:sz w:val="24"/>
              </w:rPr>
              <w:t>41.38</w:t>
            </w:r>
          </w:p>
        </w:tc>
        <w:tc>
          <w:tcPr>
            <w:tcW w:w="1416" w:type="dxa"/>
          </w:tcPr>
          <w:p>
            <w:pPr>
              <w:pStyle w:val="9"/>
              <w:spacing w:before="158"/>
              <w:ind w:left="86" w:right="79"/>
              <w:jc w:val="center"/>
              <w:rPr>
                <w:sz w:val="24"/>
              </w:rPr>
            </w:pPr>
            <w:r>
              <w:rPr>
                <w:sz w:val="24"/>
              </w:rPr>
              <w:t>11.7</w:t>
            </w:r>
          </w:p>
        </w:tc>
        <w:tc>
          <w:tcPr>
            <w:tcW w:w="1340" w:type="dxa"/>
          </w:tcPr>
          <w:p>
            <w:pPr>
              <w:pStyle w:val="9"/>
              <w:spacing w:before="2"/>
              <w:ind w:left="107"/>
              <w:rPr>
                <w:sz w:val="24"/>
              </w:rPr>
            </w:pPr>
            <w:r>
              <w:rPr>
                <w:sz w:val="24"/>
              </w:rPr>
              <w:t>发展性指</w:t>
            </w:r>
          </w:p>
          <w:p>
            <w:pPr>
              <w:pStyle w:val="9"/>
              <w:spacing w:before="4" w:line="289" w:lineRule="exact"/>
              <w:ind w:left="107"/>
              <w:rPr>
                <w:sz w:val="24"/>
              </w:rPr>
            </w:pPr>
            <w:r>
              <w:rPr>
                <w:sz w:val="24"/>
              </w:rPr>
              <w:t>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80" w:type="dxa"/>
            <w:vMerge w:val="continue"/>
            <w:tcBorders>
              <w:top w:val="nil"/>
            </w:tcBorders>
          </w:tcPr>
          <w:p>
            <w:pPr>
              <w:rPr>
                <w:sz w:val="2"/>
                <w:szCs w:val="2"/>
              </w:rPr>
            </w:pPr>
          </w:p>
        </w:tc>
        <w:tc>
          <w:tcPr>
            <w:tcW w:w="761" w:type="dxa"/>
            <w:vMerge w:val="restart"/>
          </w:tcPr>
          <w:p>
            <w:pPr>
              <w:pStyle w:val="9"/>
              <w:spacing w:before="14"/>
              <w:rPr>
                <w:rFonts w:ascii="微软雅黑"/>
                <w:b/>
                <w:sz w:val="25"/>
              </w:rPr>
            </w:pPr>
          </w:p>
          <w:p>
            <w:pPr>
              <w:pStyle w:val="9"/>
              <w:spacing w:before="0"/>
              <w:ind w:left="6"/>
              <w:jc w:val="center"/>
              <w:rPr>
                <w:sz w:val="24"/>
              </w:rPr>
            </w:pPr>
            <w:r>
              <w:rPr>
                <w:sz w:val="24"/>
              </w:rPr>
              <w:t>2</w:t>
            </w:r>
          </w:p>
        </w:tc>
        <w:tc>
          <w:tcPr>
            <w:tcW w:w="2562" w:type="dxa"/>
          </w:tcPr>
          <w:p>
            <w:pPr>
              <w:pStyle w:val="9"/>
              <w:spacing w:before="158"/>
              <w:ind w:left="107"/>
              <w:rPr>
                <w:sz w:val="24"/>
              </w:rPr>
            </w:pPr>
            <w:r>
              <w:rPr>
                <w:sz w:val="24"/>
              </w:rPr>
              <w:t>工业增加值（亿元）</w:t>
            </w:r>
          </w:p>
        </w:tc>
        <w:tc>
          <w:tcPr>
            <w:tcW w:w="1119" w:type="dxa"/>
          </w:tcPr>
          <w:p>
            <w:pPr>
              <w:pStyle w:val="9"/>
              <w:spacing w:before="158"/>
              <w:ind w:left="26" w:right="23"/>
              <w:jc w:val="center"/>
              <w:rPr>
                <w:sz w:val="24"/>
              </w:rPr>
            </w:pPr>
            <w:r>
              <w:rPr>
                <w:sz w:val="24"/>
              </w:rPr>
              <w:t>20.90</w:t>
            </w:r>
          </w:p>
        </w:tc>
        <w:tc>
          <w:tcPr>
            <w:tcW w:w="1416" w:type="dxa"/>
          </w:tcPr>
          <w:p>
            <w:pPr>
              <w:pStyle w:val="9"/>
              <w:spacing w:before="158"/>
              <w:ind w:left="86" w:right="79"/>
              <w:jc w:val="center"/>
              <w:rPr>
                <w:sz w:val="24"/>
              </w:rPr>
            </w:pPr>
            <w:r>
              <w:rPr>
                <w:sz w:val="24"/>
              </w:rPr>
              <w:t>10</w:t>
            </w:r>
          </w:p>
        </w:tc>
        <w:tc>
          <w:tcPr>
            <w:tcW w:w="1340" w:type="dxa"/>
          </w:tcPr>
          <w:p>
            <w:pPr>
              <w:pStyle w:val="9"/>
              <w:spacing w:before="2"/>
              <w:ind w:left="107"/>
              <w:rPr>
                <w:sz w:val="24"/>
              </w:rPr>
            </w:pPr>
            <w:r>
              <w:rPr>
                <w:sz w:val="24"/>
              </w:rPr>
              <w:t>发展性指</w:t>
            </w:r>
          </w:p>
          <w:p>
            <w:pPr>
              <w:pStyle w:val="9"/>
              <w:spacing w:before="4" w:line="289" w:lineRule="exact"/>
              <w:ind w:left="107"/>
              <w:rPr>
                <w:sz w:val="24"/>
              </w:rPr>
            </w:pPr>
            <w:r>
              <w:rPr>
                <w:sz w:val="24"/>
              </w:rPr>
              <w:t>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80" w:type="dxa"/>
            <w:vMerge w:val="continue"/>
            <w:tcBorders>
              <w:top w:val="nil"/>
            </w:tcBorders>
          </w:tcPr>
          <w:p>
            <w:pPr>
              <w:rPr>
                <w:sz w:val="2"/>
                <w:szCs w:val="2"/>
              </w:rPr>
            </w:pPr>
          </w:p>
        </w:tc>
        <w:tc>
          <w:tcPr>
            <w:tcW w:w="761" w:type="dxa"/>
            <w:vMerge w:val="continue"/>
            <w:tcBorders>
              <w:top w:val="nil"/>
            </w:tcBorders>
          </w:tcPr>
          <w:p>
            <w:pPr>
              <w:rPr>
                <w:sz w:val="2"/>
                <w:szCs w:val="2"/>
              </w:rPr>
            </w:pPr>
          </w:p>
        </w:tc>
        <w:tc>
          <w:tcPr>
            <w:tcW w:w="2562" w:type="dxa"/>
          </w:tcPr>
          <w:p>
            <w:pPr>
              <w:pStyle w:val="9"/>
              <w:spacing w:before="2"/>
              <w:ind w:left="107"/>
              <w:rPr>
                <w:sz w:val="24"/>
              </w:rPr>
            </w:pPr>
            <w:r>
              <w:rPr>
                <w:sz w:val="24"/>
              </w:rPr>
              <w:t>其中：规模工业增加值</w:t>
            </w:r>
          </w:p>
          <w:p>
            <w:pPr>
              <w:pStyle w:val="9"/>
              <w:spacing w:before="4" w:line="289" w:lineRule="exact"/>
              <w:ind w:left="107"/>
              <w:rPr>
                <w:sz w:val="24"/>
              </w:rPr>
            </w:pPr>
            <w:r>
              <w:rPr>
                <w:sz w:val="24"/>
              </w:rPr>
              <w:t>（亿元）</w:t>
            </w:r>
          </w:p>
        </w:tc>
        <w:tc>
          <w:tcPr>
            <w:tcW w:w="1119" w:type="dxa"/>
          </w:tcPr>
          <w:p>
            <w:pPr>
              <w:pStyle w:val="9"/>
              <w:spacing w:before="158"/>
              <w:ind w:left="26" w:right="23"/>
              <w:jc w:val="center"/>
              <w:rPr>
                <w:sz w:val="24"/>
              </w:rPr>
            </w:pPr>
            <w:r>
              <w:rPr>
                <w:sz w:val="24"/>
              </w:rPr>
              <w:t>11.12</w:t>
            </w:r>
          </w:p>
        </w:tc>
        <w:tc>
          <w:tcPr>
            <w:tcW w:w="1416" w:type="dxa"/>
          </w:tcPr>
          <w:p>
            <w:pPr>
              <w:pStyle w:val="9"/>
              <w:spacing w:before="158"/>
              <w:ind w:left="86" w:right="79"/>
              <w:jc w:val="center"/>
              <w:rPr>
                <w:sz w:val="24"/>
              </w:rPr>
            </w:pPr>
            <w:r>
              <w:rPr>
                <w:sz w:val="24"/>
              </w:rPr>
              <w:t>9.2</w:t>
            </w:r>
          </w:p>
        </w:tc>
        <w:tc>
          <w:tcPr>
            <w:tcW w:w="1340" w:type="dxa"/>
          </w:tcPr>
          <w:p>
            <w:pPr>
              <w:pStyle w:val="9"/>
              <w:spacing w:before="2"/>
              <w:ind w:left="107"/>
              <w:rPr>
                <w:sz w:val="24"/>
              </w:rPr>
            </w:pPr>
            <w:r>
              <w:rPr>
                <w:sz w:val="24"/>
              </w:rPr>
              <w:t>发展性指</w:t>
            </w:r>
          </w:p>
          <w:p>
            <w:pPr>
              <w:pStyle w:val="9"/>
              <w:spacing w:before="4" w:line="289" w:lineRule="exact"/>
              <w:ind w:left="107"/>
              <w:rPr>
                <w:sz w:val="24"/>
              </w:rPr>
            </w:pPr>
            <w:r>
              <w:rPr>
                <w:sz w:val="24"/>
              </w:rPr>
              <w:t>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80" w:type="dxa"/>
            <w:vMerge w:val="continue"/>
            <w:tcBorders>
              <w:top w:val="nil"/>
            </w:tcBorders>
          </w:tcPr>
          <w:p>
            <w:pPr>
              <w:rPr>
                <w:sz w:val="2"/>
                <w:szCs w:val="2"/>
              </w:rPr>
            </w:pPr>
          </w:p>
        </w:tc>
        <w:tc>
          <w:tcPr>
            <w:tcW w:w="761" w:type="dxa"/>
          </w:tcPr>
          <w:p>
            <w:pPr>
              <w:pStyle w:val="9"/>
              <w:spacing w:before="158"/>
              <w:ind w:left="6"/>
              <w:jc w:val="center"/>
              <w:rPr>
                <w:sz w:val="24"/>
              </w:rPr>
            </w:pPr>
            <w:r>
              <w:rPr>
                <w:sz w:val="24"/>
              </w:rPr>
              <w:t>3</w:t>
            </w:r>
          </w:p>
        </w:tc>
        <w:tc>
          <w:tcPr>
            <w:tcW w:w="2562" w:type="dxa"/>
          </w:tcPr>
          <w:p>
            <w:pPr>
              <w:pStyle w:val="9"/>
              <w:spacing w:before="2"/>
              <w:ind w:left="107"/>
              <w:rPr>
                <w:sz w:val="24"/>
              </w:rPr>
            </w:pPr>
            <w:r>
              <w:rPr>
                <w:sz w:val="24"/>
              </w:rPr>
              <w:t>规模工业增加值占 GDP</w:t>
            </w:r>
          </w:p>
          <w:p>
            <w:pPr>
              <w:pStyle w:val="9"/>
              <w:spacing w:before="0" w:line="294" w:lineRule="exact"/>
              <w:ind w:left="107"/>
              <w:rPr>
                <w:sz w:val="24"/>
              </w:rPr>
            </w:pPr>
            <w:r>
              <w:rPr>
                <w:position w:val="1"/>
                <w:sz w:val="24"/>
              </w:rPr>
              <w:t>比重</w:t>
            </w:r>
            <w:r>
              <w:rPr>
                <w:spacing w:val="5"/>
                <w:position w:val="1"/>
                <w:sz w:val="24"/>
              </w:rPr>
              <w:t>（</w:t>
            </w:r>
            <w:r>
              <w:rPr>
                <w:spacing w:val="5"/>
                <w:sz w:val="24"/>
              </w:rPr>
              <w:drawing>
                <wp:inline distT="0" distB="0" distL="0" distR="0">
                  <wp:extent cx="66675" cy="117475"/>
                  <wp:effectExtent l="0" t="0" r="0" b="0"/>
                  <wp:docPr id="6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6.png"/>
                          <pic:cNvPicPr>
                            <a:picLocks noChangeAspect="1"/>
                          </pic:cNvPicPr>
                        </pic:nvPicPr>
                        <pic:blipFill>
                          <a:blip r:embed="rId13" cstate="print"/>
                          <a:stretch>
                            <a:fillRect/>
                          </a:stretch>
                        </pic:blipFill>
                        <pic:spPr>
                          <a:xfrm>
                            <a:off x="0" y="0"/>
                            <a:ext cx="66675" cy="117475"/>
                          </a:xfrm>
                          <a:prstGeom prst="rect">
                            <a:avLst/>
                          </a:prstGeom>
                        </pic:spPr>
                      </pic:pic>
                    </a:graphicData>
                  </a:graphic>
                </wp:inline>
              </w:drawing>
            </w:r>
            <w:r>
              <w:rPr>
                <w:position w:val="1"/>
                <w:sz w:val="24"/>
              </w:rPr>
              <w:t>）</w:t>
            </w:r>
          </w:p>
        </w:tc>
        <w:tc>
          <w:tcPr>
            <w:tcW w:w="1119" w:type="dxa"/>
          </w:tcPr>
          <w:p>
            <w:pPr>
              <w:pStyle w:val="9"/>
              <w:spacing w:before="158"/>
              <w:ind w:left="26" w:right="23"/>
              <w:jc w:val="center"/>
              <w:rPr>
                <w:sz w:val="24"/>
              </w:rPr>
            </w:pPr>
            <w:r>
              <w:rPr>
                <w:sz w:val="24"/>
              </w:rPr>
              <w:t>30.5</w:t>
            </w:r>
          </w:p>
        </w:tc>
        <w:tc>
          <w:tcPr>
            <w:tcW w:w="1416" w:type="dxa"/>
          </w:tcPr>
          <w:p>
            <w:pPr>
              <w:pStyle w:val="9"/>
              <w:spacing w:before="2"/>
              <w:ind w:left="135"/>
              <w:rPr>
                <w:sz w:val="24"/>
              </w:rPr>
            </w:pPr>
            <w:r>
              <w:rPr>
                <w:sz w:val="24"/>
              </w:rPr>
              <w:t>累计 23.12</w:t>
            </w:r>
          </w:p>
          <w:p>
            <w:pPr>
              <w:pStyle w:val="9"/>
              <w:spacing w:before="5" w:line="289" w:lineRule="exact"/>
              <w:ind w:left="226"/>
              <w:rPr>
                <w:sz w:val="24"/>
              </w:rPr>
            </w:pPr>
            <w:r>
              <w:rPr>
                <w:sz w:val="24"/>
              </w:rPr>
              <w:t>个百分点</w:t>
            </w:r>
          </w:p>
        </w:tc>
        <w:tc>
          <w:tcPr>
            <w:tcW w:w="1340" w:type="dxa"/>
          </w:tcPr>
          <w:p>
            <w:pPr>
              <w:pStyle w:val="9"/>
              <w:spacing w:before="2"/>
              <w:ind w:left="107"/>
              <w:rPr>
                <w:sz w:val="24"/>
              </w:rPr>
            </w:pPr>
            <w:r>
              <w:rPr>
                <w:sz w:val="24"/>
              </w:rPr>
              <w:t>发展性指</w:t>
            </w:r>
          </w:p>
          <w:p>
            <w:pPr>
              <w:pStyle w:val="9"/>
              <w:spacing w:before="5" w:line="289" w:lineRule="exact"/>
              <w:ind w:left="107"/>
              <w:rPr>
                <w:sz w:val="24"/>
              </w:rPr>
            </w:pPr>
            <w:r>
              <w:rPr>
                <w:sz w:val="24"/>
              </w:rPr>
              <w:t>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080" w:type="dxa"/>
            <w:vMerge w:val="restart"/>
          </w:tcPr>
          <w:p>
            <w:pPr>
              <w:pStyle w:val="9"/>
              <w:spacing w:before="16"/>
              <w:rPr>
                <w:rFonts w:ascii="微软雅黑"/>
                <w:b/>
                <w:sz w:val="25"/>
              </w:rPr>
            </w:pPr>
          </w:p>
          <w:p>
            <w:pPr>
              <w:pStyle w:val="9"/>
              <w:spacing w:before="0" w:line="242" w:lineRule="auto"/>
              <w:ind w:left="419" w:right="168" w:hanging="240"/>
              <w:rPr>
                <w:sz w:val="24"/>
              </w:rPr>
            </w:pPr>
            <w:r>
              <w:rPr>
                <w:sz w:val="24"/>
              </w:rPr>
              <w:t>园区情况</w:t>
            </w:r>
          </w:p>
        </w:tc>
        <w:tc>
          <w:tcPr>
            <w:tcW w:w="761" w:type="dxa"/>
          </w:tcPr>
          <w:p>
            <w:pPr>
              <w:pStyle w:val="9"/>
              <w:spacing w:before="0"/>
              <w:rPr>
                <w:rFonts w:ascii="微软雅黑"/>
                <w:b/>
                <w:sz w:val="17"/>
              </w:rPr>
            </w:pPr>
          </w:p>
          <w:p>
            <w:pPr>
              <w:pStyle w:val="9"/>
              <w:spacing w:before="1"/>
              <w:ind w:left="6"/>
              <w:jc w:val="center"/>
              <w:rPr>
                <w:sz w:val="24"/>
              </w:rPr>
            </w:pPr>
            <w:r>
              <w:rPr>
                <w:sz w:val="24"/>
              </w:rPr>
              <w:t>4</w:t>
            </w:r>
          </w:p>
        </w:tc>
        <w:tc>
          <w:tcPr>
            <w:tcW w:w="2562" w:type="dxa"/>
          </w:tcPr>
          <w:p>
            <w:pPr>
              <w:pStyle w:val="9"/>
              <w:spacing w:before="2" w:line="242" w:lineRule="auto"/>
              <w:ind w:left="107" w:right="282"/>
              <w:rPr>
                <w:sz w:val="24"/>
              </w:rPr>
            </w:pPr>
            <w:r>
              <w:rPr>
                <w:sz w:val="24"/>
              </w:rPr>
              <w:t>园区规模工业增加值占全县规模工业增加</w:t>
            </w:r>
          </w:p>
          <w:p>
            <w:pPr>
              <w:pStyle w:val="9"/>
              <w:spacing w:before="0" w:line="292" w:lineRule="exact"/>
              <w:ind w:left="107"/>
              <w:rPr>
                <w:sz w:val="24"/>
              </w:rPr>
            </w:pPr>
            <w:r>
              <w:rPr>
                <w:position w:val="1"/>
                <w:sz w:val="24"/>
              </w:rPr>
              <w:t>值比重</w:t>
            </w:r>
            <w:r>
              <w:rPr>
                <w:spacing w:val="5"/>
                <w:position w:val="1"/>
                <w:sz w:val="24"/>
              </w:rPr>
              <w:t>（</w:t>
            </w:r>
            <w:r>
              <w:rPr>
                <w:spacing w:val="5"/>
                <w:sz w:val="24"/>
              </w:rPr>
              <w:drawing>
                <wp:inline distT="0" distB="0" distL="0" distR="0">
                  <wp:extent cx="66675" cy="117475"/>
                  <wp:effectExtent l="0" t="0" r="0" b="0"/>
                  <wp:docPr id="6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6.png"/>
                          <pic:cNvPicPr>
                            <a:picLocks noChangeAspect="1"/>
                          </pic:cNvPicPr>
                        </pic:nvPicPr>
                        <pic:blipFill>
                          <a:blip r:embed="rId13" cstate="print"/>
                          <a:stretch>
                            <a:fillRect/>
                          </a:stretch>
                        </pic:blipFill>
                        <pic:spPr>
                          <a:xfrm>
                            <a:off x="0" y="0"/>
                            <a:ext cx="66675" cy="117475"/>
                          </a:xfrm>
                          <a:prstGeom prst="rect">
                            <a:avLst/>
                          </a:prstGeom>
                        </pic:spPr>
                      </pic:pic>
                    </a:graphicData>
                  </a:graphic>
                </wp:inline>
              </w:drawing>
            </w:r>
            <w:r>
              <w:rPr>
                <w:position w:val="1"/>
                <w:sz w:val="24"/>
              </w:rPr>
              <w:t>）</w:t>
            </w:r>
          </w:p>
        </w:tc>
        <w:tc>
          <w:tcPr>
            <w:tcW w:w="1119" w:type="dxa"/>
          </w:tcPr>
          <w:p>
            <w:pPr>
              <w:pStyle w:val="9"/>
              <w:spacing w:before="0"/>
              <w:rPr>
                <w:rFonts w:ascii="微软雅黑"/>
                <w:b/>
                <w:sz w:val="17"/>
              </w:rPr>
            </w:pPr>
          </w:p>
          <w:p>
            <w:pPr>
              <w:pStyle w:val="9"/>
              <w:spacing w:before="1"/>
              <w:ind w:left="26" w:right="23"/>
              <w:jc w:val="center"/>
              <w:rPr>
                <w:sz w:val="24"/>
              </w:rPr>
            </w:pPr>
            <w:r>
              <w:rPr>
                <w:sz w:val="24"/>
              </w:rPr>
              <w:t>80</w:t>
            </w:r>
          </w:p>
        </w:tc>
        <w:tc>
          <w:tcPr>
            <w:tcW w:w="1416" w:type="dxa"/>
          </w:tcPr>
          <w:p>
            <w:pPr>
              <w:pStyle w:val="9"/>
              <w:spacing w:before="0"/>
              <w:rPr>
                <w:rFonts w:ascii="微软雅黑"/>
                <w:b/>
                <w:sz w:val="17"/>
              </w:rPr>
            </w:pPr>
          </w:p>
          <w:p>
            <w:pPr>
              <w:pStyle w:val="9"/>
              <w:spacing w:before="1"/>
              <w:ind w:left="7"/>
              <w:jc w:val="center"/>
              <w:rPr>
                <w:sz w:val="24"/>
              </w:rPr>
            </w:pPr>
            <w:r>
              <w:rPr>
                <w:sz w:val="24"/>
              </w:rPr>
              <w:t>6</w:t>
            </w:r>
          </w:p>
        </w:tc>
        <w:tc>
          <w:tcPr>
            <w:tcW w:w="1340" w:type="dxa"/>
          </w:tcPr>
          <w:p>
            <w:pPr>
              <w:pStyle w:val="9"/>
              <w:spacing w:before="158" w:line="242" w:lineRule="auto"/>
              <w:ind w:left="107" w:right="260"/>
              <w:rPr>
                <w:sz w:val="24"/>
              </w:rPr>
            </w:pPr>
            <w:r>
              <w:rPr>
                <w:sz w:val="24"/>
              </w:rPr>
              <w:t>发展性指标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1080" w:type="dxa"/>
            <w:vMerge w:val="continue"/>
            <w:tcBorders>
              <w:top w:val="nil"/>
            </w:tcBorders>
          </w:tcPr>
          <w:p>
            <w:pPr>
              <w:rPr>
                <w:sz w:val="2"/>
                <w:szCs w:val="2"/>
              </w:rPr>
            </w:pPr>
          </w:p>
        </w:tc>
        <w:tc>
          <w:tcPr>
            <w:tcW w:w="761" w:type="dxa"/>
          </w:tcPr>
          <w:p>
            <w:pPr>
              <w:pStyle w:val="9"/>
              <w:spacing w:before="160"/>
              <w:ind w:left="6"/>
              <w:jc w:val="center"/>
              <w:rPr>
                <w:sz w:val="24"/>
              </w:rPr>
            </w:pPr>
            <w:r>
              <w:rPr>
                <w:sz w:val="24"/>
              </w:rPr>
              <w:t>5</w:t>
            </w:r>
          </w:p>
        </w:tc>
        <w:tc>
          <w:tcPr>
            <w:tcW w:w="2562" w:type="dxa"/>
          </w:tcPr>
          <w:p>
            <w:pPr>
              <w:pStyle w:val="9"/>
              <w:spacing w:before="4"/>
              <w:ind w:left="107"/>
              <w:rPr>
                <w:sz w:val="24"/>
              </w:rPr>
            </w:pPr>
            <w:r>
              <w:rPr>
                <w:sz w:val="24"/>
              </w:rPr>
              <w:t>已建成厂房面积（万</w:t>
            </w:r>
          </w:p>
          <w:p>
            <w:pPr>
              <w:pStyle w:val="9"/>
              <w:spacing w:before="5" w:line="289" w:lineRule="exact"/>
              <w:ind w:left="107"/>
              <w:rPr>
                <w:sz w:val="24"/>
              </w:rPr>
            </w:pPr>
            <w:r>
              <w:rPr>
                <w:sz w:val="24"/>
              </w:rPr>
              <w:t>m</w:t>
            </w:r>
            <w:r>
              <w:rPr>
                <w:position w:val="12"/>
                <w:sz w:val="12"/>
              </w:rPr>
              <w:t>2</w:t>
            </w:r>
            <w:r>
              <w:rPr>
                <w:sz w:val="24"/>
              </w:rPr>
              <w:t>）</w:t>
            </w:r>
          </w:p>
        </w:tc>
        <w:tc>
          <w:tcPr>
            <w:tcW w:w="1119" w:type="dxa"/>
          </w:tcPr>
          <w:p>
            <w:pPr>
              <w:pStyle w:val="9"/>
              <w:spacing w:before="160"/>
              <w:ind w:left="26" w:right="23"/>
              <w:jc w:val="center"/>
              <w:rPr>
                <w:sz w:val="24"/>
              </w:rPr>
            </w:pPr>
            <w:r>
              <w:rPr>
                <w:sz w:val="24"/>
              </w:rPr>
              <w:t>100</w:t>
            </w:r>
          </w:p>
        </w:tc>
        <w:tc>
          <w:tcPr>
            <w:tcW w:w="1416" w:type="dxa"/>
          </w:tcPr>
          <w:p>
            <w:pPr>
              <w:pStyle w:val="9"/>
              <w:spacing w:before="160"/>
              <w:ind w:left="7"/>
              <w:jc w:val="center"/>
              <w:rPr>
                <w:sz w:val="24"/>
              </w:rPr>
            </w:pPr>
            <w:r>
              <w:rPr>
                <w:sz w:val="24"/>
              </w:rPr>
              <w:t>/</w:t>
            </w:r>
          </w:p>
        </w:tc>
        <w:tc>
          <w:tcPr>
            <w:tcW w:w="1340" w:type="dxa"/>
          </w:tcPr>
          <w:p>
            <w:pPr>
              <w:pStyle w:val="9"/>
              <w:spacing w:before="2" w:line="310" w:lineRule="atLeast"/>
              <w:ind w:left="107" w:right="260"/>
              <w:rPr>
                <w:sz w:val="24"/>
              </w:rPr>
            </w:pPr>
            <w:r>
              <w:rPr>
                <w:sz w:val="24"/>
              </w:rPr>
              <w:t>发展性指标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80" w:type="dxa"/>
            <w:vMerge w:val="restart"/>
          </w:tcPr>
          <w:p>
            <w:pPr>
              <w:pStyle w:val="9"/>
              <w:spacing w:before="0"/>
              <w:rPr>
                <w:rFonts w:ascii="微软雅黑"/>
                <w:b/>
                <w:sz w:val="24"/>
              </w:rPr>
            </w:pPr>
          </w:p>
          <w:p>
            <w:pPr>
              <w:pStyle w:val="9"/>
              <w:spacing w:before="0"/>
              <w:rPr>
                <w:rFonts w:ascii="微软雅黑"/>
                <w:b/>
                <w:sz w:val="24"/>
              </w:rPr>
            </w:pPr>
          </w:p>
          <w:p>
            <w:pPr>
              <w:pStyle w:val="9"/>
              <w:spacing w:before="0"/>
              <w:rPr>
                <w:rFonts w:ascii="微软雅黑"/>
                <w:b/>
                <w:sz w:val="24"/>
              </w:rPr>
            </w:pPr>
          </w:p>
          <w:p>
            <w:pPr>
              <w:pStyle w:val="9"/>
              <w:spacing w:before="10"/>
              <w:rPr>
                <w:rFonts w:ascii="微软雅黑"/>
                <w:b/>
                <w:sz w:val="22"/>
              </w:rPr>
            </w:pPr>
          </w:p>
          <w:p>
            <w:pPr>
              <w:pStyle w:val="9"/>
              <w:spacing w:before="0" w:line="242" w:lineRule="auto"/>
              <w:ind w:left="419" w:right="168" w:hanging="240"/>
              <w:rPr>
                <w:sz w:val="24"/>
              </w:rPr>
            </w:pPr>
            <w:r>
              <w:rPr>
                <w:sz w:val="24"/>
              </w:rPr>
              <w:t>工业结构</w:t>
            </w:r>
          </w:p>
        </w:tc>
        <w:tc>
          <w:tcPr>
            <w:tcW w:w="761" w:type="dxa"/>
          </w:tcPr>
          <w:p>
            <w:pPr>
              <w:pStyle w:val="9"/>
              <w:spacing w:before="158"/>
              <w:ind w:left="6"/>
              <w:jc w:val="center"/>
              <w:rPr>
                <w:sz w:val="24"/>
              </w:rPr>
            </w:pPr>
            <w:r>
              <w:rPr>
                <w:sz w:val="24"/>
              </w:rPr>
              <w:t>6</w:t>
            </w:r>
          </w:p>
        </w:tc>
        <w:tc>
          <w:tcPr>
            <w:tcW w:w="2562" w:type="dxa"/>
          </w:tcPr>
          <w:p>
            <w:pPr>
              <w:pStyle w:val="9"/>
              <w:spacing w:before="161"/>
              <w:ind w:left="107"/>
              <w:rPr>
                <w:sz w:val="24"/>
              </w:rPr>
            </w:pPr>
            <w:r>
              <w:rPr>
                <w:sz w:val="24"/>
              </w:rPr>
              <w:t>工业化率</w:t>
            </w:r>
            <w:r>
              <w:rPr>
                <w:spacing w:val="5"/>
                <w:sz w:val="24"/>
              </w:rPr>
              <w:t>（</w:t>
            </w:r>
            <w:r>
              <w:rPr>
                <w:spacing w:val="5"/>
                <w:sz w:val="24"/>
              </w:rPr>
              <w:drawing>
                <wp:inline distT="0" distB="0" distL="0" distR="0">
                  <wp:extent cx="65405" cy="116205"/>
                  <wp:effectExtent l="0" t="0" r="0" b="0"/>
                  <wp:docPr id="6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6.png"/>
                          <pic:cNvPicPr>
                            <a:picLocks noChangeAspect="1"/>
                          </pic:cNvPicPr>
                        </pic:nvPicPr>
                        <pic:blipFill>
                          <a:blip r:embed="rId13" cstate="print"/>
                          <a:stretch>
                            <a:fillRect/>
                          </a:stretch>
                        </pic:blipFill>
                        <pic:spPr>
                          <a:xfrm>
                            <a:off x="0" y="0"/>
                            <a:ext cx="66008" cy="116300"/>
                          </a:xfrm>
                          <a:prstGeom prst="rect">
                            <a:avLst/>
                          </a:prstGeom>
                        </pic:spPr>
                      </pic:pic>
                    </a:graphicData>
                  </a:graphic>
                </wp:inline>
              </w:drawing>
            </w:r>
            <w:r>
              <w:rPr>
                <w:sz w:val="24"/>
              </w:rPr>
              <w:t>）</w:t>
            </w:r>
          </w:p>
        </w:tc>
        <w:tc>
          <w:tcPr>
            <w:tcW w:w="1119" w:type="dxa"/>
          </w:tcPr>
          <w:p>
            <w:pPr>
              <w:pStyle w:val="9"/>
              <w:spacing w:before="158"/>
              <w:ind w:left="26" w:right="23"/>
              <w:jc w:val="center"/>
              <w:rPr>
                <w:sz w:val="24"/>
              </w:rPr>
            </w:pPr>
            <w:r>
              <w:rPr>
                <w:sz w:val="24"/>
              </w:rPr>
              <w:t>30</w:t>
            </w:r>
          </w:p>
        </w:tc>
        <w:tc>
          <w:tcPr>
            <w:tcW w:w="1416" w:type="dxa"/>
          </w:tcPr>
          <w:p>
            <w:pPr>
              <w:pStyle w:val="9"/>
              <w:spacing w:before="2"/>
              <w:ind w:left="135"/>
              <w:rPr>
                <w:sz w:val="24"/>
              </w:rPr>
            </w:pPr>
            <w:r>
              <w:rPr>
                <w:sz w:val="24"/>
              </w:rPr>
              <w:t>累计 16.62</w:t>
            </w:r>
          </w:p>
          <w:p>
            <w:pPr>
              <w:pStyle w:val="9"/>
              <w:spacing w:before="4" w:line="289" w:lineRule="exact"/>
              <w:ind w:left="226"/>
              <w:rPr>
                <w:sz w:val="24"/>
              </w:rPr>
            </w:pPr>
            <w:r>
              <w:rPr>
                <w:sz w:val="24"/>
              </w:rPr>
              <w:t>个百分点</w:t>
            </w:r>
          </w:p>
        </w:tc>
        <w:tc>
          <w:tcPr>
            <w:tcW w:w="1340" w:type="dxa"/>
          </w:tcPr>
          <w:p>
            <w:pPr>
              <w:pStyle w:val="9"/>
              <w:spacing w:before="2"/>
              <w:ind w:left="107"/>
              <w:rPr>
                <w:sz w:val="24"/>
              </w:rPr>
            </w:pPr>
            <w:r>
              <w:rPr>
                <w:sz w:val="24"/>
              </w:rPr>
              <w:t>发展性指</w:t>
            </w:r>
          </w:p>
          <w:p>
            <w:pPr>
              <w:pStyle w:val="9"/>
              <w:spacing w:before="4" w:line="289" w:lineRule="exact"/>
              <w:ind w:left="107"/>
              <w:rPr>
                <w:sz w:val="24"/>
              </w:rPr>
            </w:pPr>
            <w:r>
              <w:rPr>
                <w:sz w:val="24"/>
              </w:rPr>
              <w:t>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80" w:type="dxa"/>
            <w:vMerge w:val="continue"/>
            <w:tcBorders>
              <w:top w:val="nil"/>
            </w:tcBorders>
          </w:tcPr>
          <w:p>
            <w:pPr>
              <w:rPr>
                <w:sz w:val="2"/>
                <w:szCs w:val="2"/>
              </w:rPr>
            </w:pPr>
          </w:p>
        </w:tc>
        <w:tc>
          <w:tcPr>
            <w:tcW w:w="761" w:type="dxa"/>
          </w:tcPr>
          <w:p>
            <w:pPr>
              <w:pStyle w:val="9"/>
              <w:spacing w:before="158"/>
              <w:ind w:left="6"/>
              <w:jc w:val="center"/>
              <w:rPr>
                <w:sz w:val="24"/>
              </w:rPr>
            </w:pPr>
            <w:r>
              <w:rPr>
                <w:sz w:val="24"/>
              </w:rPr>
              <w:t>7</w:t>
            </w:r>
          </w:p>
        </w:tc>
        <w:tc>
          <w:tcPr>
            <w:tcW w:w="2562" w:type="dxa"/>
          </w:tcPr>
          <w:p>
            <w:pPr>
              <w:pStyle w:val="9"/>
              <w:spacing w:before="161"/>
              <w:ind w:left="107"/>
              <w:rPr>
                <w:sz w:val="24"/>
              </w:rPr>
            </w:pPr>
            <w:r>
              <w:rPr>
                <w:sz w:val="24"/>
              </w:rPr>
              <w:t>非矿产产值占比</w:t>
            </w:r>
            <w:r>
              <w:rPr>
                <w:spacing w:val="5"/>
                <w:sz w:val="24"/>
              </w:rPr>
              <w:t>（</w:t>
            </w:r>
            <w:r>
              <w:rPr>
                <w:spacing w:val="5"/>
                <w:sz w:val="24"/>
              </w:rPr>
              <w:drawing>
                <wp:inline distT="0" distB="0" distL="0" distR="0">
                  <wp:extent cx="65405" cy="116205"/>
                  <wp:effectExtent l="0" t="0" r="0" b="0"/>
                  <wp:docPr id="7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6.png"/>
                          <pic:cNvPicPr>
                            <a:picLocks noChangeAspect="1"/>
                          </pic:cNvPicPr>
                        </pic:nvPicPr>
                        <pic:blipFill>
                          <a:blip r:embed="rId13" cstate="print"/>
                          <a:stretch>
                            <a:fillRect/>
                          </a:stretch>
                        </pic:blipFill>
                        <pic:spPr>
                          <a:xfrm>
                            <a:off x="0" y="0"/>
                            <a:ext cx="66008" cy="116300"/>
                          </a:xfrm>
                          <a:prstGeom prst="rect">
                            <a:avLst/>
                          </a:prstGeom>
                        </pic:spPr>
                      </pic:pic>
                    </a:graphicData>
                  </a:graphic>
                </wp:inline>
              </w:drawing>
            </w:r>
            <w:r>
              <w:rPr>
                <w:sz w:val="24"/>
              </w:rPr>
              <w:t>）</w:t>
            </w:r>
          </w:p>
        </w:tc>
        <w:tc>
          <w:tcPr>
            <w:tcW w:w="1119" w:type="dxa"/>
          </w:tcPr>
          <w:p>
            <w:pPr>
              <w:pStyle w:val="9"/>
              <w:spacing w:before="158"/>
              <w:ind w:left="26" w:right="23"/>
              <w:jc w:val="center"/>
              <w:rPr>
                <w:sz w:val="24"/>
              </w:rPr>
            </w:pPr>
            <w:r>
              <w:rPr>
                <w:sz w:val="24"/>
              </w:rPr>
              <w:t>39.3</w:t>
            </w:r>
          </w:p>
        </w:tc>
        <w:tc>
          <w:tcPr>
            <w:tcW w:w="1416" w:type="dxa"/>
          </w:tcPr>
          <w:p>
            <w:pPr>
              <w:pStyle w:val="9"/>
              <w:spacing w:before="158"/>
              <w:ind w:left="86" w:right="79"/>
              <w:jc w:val="center"/>
              <w:rPr>
                <w:sz w:val="24"/>
              </w:rPr>
            </w:pPr>
            <w:r>
              <w:rPr>
                <w:sz w:val="24"/>
              </w:rPr>
              <w:t>11.7</w:t>
            </w:r>
          </w:p>
        </w:tc>
        <w:tc>
          <w:tcPr>
            <w:tcW w:w="1340" w:type="dxa"/>
          </w:tcPr>
          <w:p>
            <w:pPr>
              <w:pStyle w:val="9"/>
              <w:spacing w:before="2"/>
              <w:ind w:left="107"/>
              <w:rPr>
                <w:sz w:val="24"/>
              </w:rPr>
            </w:pPr>
            <w:r>
              <w:rPr>
                <w:sz w:val="24"/>
              </w:rPr>
              <w:t>发展性指</w:t>
            </w:r>
          </w:p>
          <w:p>
            <w:pPr>
              <w:pStyle w:val="9"/>
              <w:spacing w:before="4" w:line="289" w:lineRule="exact"/>
              <w:ind w:left="107"/>
              <w:rPr>
                <w:sz w:val="24"/>
              </w:rPr>
            </w:pPr>
            <w:r>
              <w:rPr>
                <w:sz w:val="24"/>
              </w:rPr>
              <w:t>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080" w:type="dxa"/>
            <w:vMerge w:val="continue"/>
            <w:tcBorders>
              <w:top w:val="nil"/>
            </w:tcBorders>
          </w:tcPr>
          <w:p>
            <w:pPr>
              <w:rPr>
                <w:sz w:val="2"/>
                <w:szCs w:val="2"/>
              </w:rPr>
            </w:pPr>
          </w:p>
        </w:tc>
        <w:tc>
          <w:tcPr>
            <w:tcW w:w="761" w:type="dxa"/>
          </w:tcPr>
          <w:p>
            <w:pPr>
              <w:pStyle w:val="9"/>
              <w:spacing w:before="158"/>
              <w:ind w:left="6"/>
              <w:jc w:val="center"/>
              <w:rPr>
                <w:sz w:val="24"/>
              </w:rPr>
            </w:pPr>
            <w:r>
              <w:rPr>
                <w:sz w:val="24"/>
              </w:rPr>
              <w:t>8</w:t>
            </w:r>
          </w:p>
        </w:tc>
        <w:tc>
          <w:tcPr>
            <w:tcW w:w="2562" w:type="dxa"/>
          </w:tcPr>
          <w:p>
            <w:pPr>
              <w:pStyle w:val="9"/>
              <w:spacing w:before="161"/>
              <w:ind w:left="107"/>
              <w:rPr>
                <w:sz w:val="24"/>
              </w:rPr>
            </w:pPr>
            <w:r>
              <w:rPr>
                <w:sz w:val="24"/>
              </w:rPr>
              <w:t>工业税收贡献率</w:t>
            </w:r>
            <w:r>
              <w:rPr>
                <w:spacing w:val="5"/>
                <w:sz w:val="24"/>
              </w:rPr>
              <w:t>（</w:t>
            </w:r>
            <w:r>
              <w:rPr>
                <w:spacing w:val="5"/>
                <w:sz w:val="24"/>
              </w:rPr>
              <w:drawing>
                <wp:inline distT="0" distB="0" distL="0" distR="0">
                  <wp:extent cx="65405" cy="116205"/>
                  <wp:effectExtent l="0" t="0" r="0" b="0"/>
                  <wp:docPr id="7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6.png"/>
                          <pic:cNvPicPr>
                            <a:picLocks noChangeAspect="1"/>
                          </pic:cNvPicPr>
                        </pic:nvPicPr>
                        <pic:blipFill>
                          <a:blip r:embed="rId13" cstate="print"/>
                          <a:stretch>
                            <a:fillRect/>
                          </a:stretch>
                        </pic:blipFill>
                        <pic:spPr>
                          <a:xfrm>
                            <a:off x="0" y="0"/>
                            <a:ext cx="66008" cy="116300"/>
                          </a:xfrm>
                          <a:prstGeom prst="rect">
                            <a:avLst/>
                          </a:prstGeom>
                        </pic:spPr>
                      </pic:pic>
                    </a:graphicData>
                  </a:graphic>
                </wp:inline>
              </w:drawing>
            </w:r>
            <w:r>
              <w:rPr>
                <w:sz w:val="24"/>
              </w:rPr>
              <w:t>）</w:t>
            </w:r>
          </w:p>
        </w:tc>
        <w:tc>
          <w:tcPr>
            <w:tcW w:w="1119" w:type="dxa"/>
          </w:tcPr>
          <w:p>
            <w:pPr>
              <w:pStyle w:val="9"/>
              <w:spacing w:before="158"/>
              <w:ind w:left="26" w:right="23"/>
              <w:jc w:val="center"/>
              <w:rPr>
                <w:sz w:val="24"/>
              </w:rPr>
            </w:pPr>
            <w:r>
              <w:rPr>
                <w:sz w:val="24"/>
              </w:rPr>
              <w:t>3.33</w:t>
            </w:r>
          </w:p>
        </w:tc>
        <w:tc>
          <w:tcPr>
            <w:tcW w:w="1416" w:type="dxa"/>
          </w:tcPr>
          <w:p>
            <w:pPr>
              <w:pStyle w:val="9"/>
              <w:spacing w:before="158"/>
              <w:ind w:left="86" w:right="79"/>
              <w:jc w:val="center"/>
              <w:rPr>
                <w:sz w:val="24"/>
              </w:rPr>
            </w:pPr>
            <w:r>
              <w:rPr>
                <w:sz w:val="24"/>
              </w:rPr>
              <w:t>23</w:t>
            </w:r>
          </w:p>
        </w:tc>
        <w:tc>
          <w:tcPr>
            <w:tcW w:w="1340" w:type="dxa"/>
          </w:tcPr>
          <w:p>
            <w:pPr>
              <w:pStyle w:val="9"/>
              <w:spacing w:before="2"/>
              <w:ind w:left="107"/>
              <w:rPr>
                <w:sz w:val="24"/>
              </w:rPr>
            </w:pPr>
            <w:r>
              <w:rPr>
                <w:sz w:val="24"/>
              </w:rPr>
              <w:t>发展性指</w:t>
            </w:r>
          </w:p>
          <w:p>
            <w:pPr>
              <w:pStyle w:val="9"/>
              <w:spacing w:before="5" w:line="289" w:lineRule="exact"/>
              <w:ind w:left="107"/>
              <w:rPr>
                <w:sz w:val="24"/>
              </w:rPr>
            </w:pPr>
            <w:r>
              <w:rPr>
                <w:sz w:val="24"/>
              </w:rPr>
              <w:t>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80" w:type="dxa"/>
            <w:vMerge w:val="continue"/>
            <w:tcBorders>
              <w:top w:val="nil"/>
            </w:tcBorders>
          </w:tcPr>
          <w:p>
            <w:pPr>
              <w:rPr>
                <w:sz w:val="2"/>
                <w:szCs w:val="2"/>
              </w:rPr>
            </w:pPr>
          </w:p>
        </w:tc>
        <w:tc>
          <w:tcPr>
            <w:tcW w:w="761" w:type="dxa"/>
          </w:tcPr>
          <w:p>
            <w:pPr>
              <w:pStyle w:val="9"/>
              <w:spacing w:before="158"/>
              <w:ind w:left="6"/>
              <w:jc w:val="center"/>
              <w:rPr>
                <w:sz w:val="24"/>
              </w:rPr>
            </w:pPr>
            <w:r>
              <w:rPr>
                <w:sz w:val="24"/>
              </w:rPr>
              <w:t>9</w:t>
            </w:r>
          </w:p>
        </w:tc>
        <w:tc>
          <w:tcPr>
            <w:tcW w:w="2562" w:type="dxa"/>
          </w:tcPr>
          <w:p>
            <w:pPr>
              <w:pStyle w:val="9"/>
              <w:spacing w:before="2"/>
              <w:ind w:left="107"/>
              <w:rPr>
                <w:sz w:val="24"/>
              </w:rPr>
            </w:pPr>
            <w:r>
              <w:rPr>
                <w:sz w:val="24"/>
              </w:rPr>
              <w:t>高新技术企业数量</w:t>
            </w:r>
          </w:p>
          <w:p>
            <w:pPr>
              <w:pStyle w:val="9"/>
              <w:spacing w:before="4" w:line="289" w:lineRule="exact"/>
              <w:ind w:left="107"/>
              <w:rPr>
                <w:sz w:val="24"/>
              </w:rPr>
            </w:pPr>
            <w:r>
              <w:rPr>
                <w:sz w:val="24"/>
              </w:rPr>
              <w:t>（家）</w:t>
            </w:r>
          </w:p>
        </w:tc>
        <w:tc>
          <w:tcPr>
            <w:tcW w:w="1119" w:type="dxa"/>
          </w:tcPr>
          <w:p>
            <w:pPr>
              <w:pStyle w:val="9"/>
              <w:spacing w:before="158"/>
              <w:ind w:left="26" w:right="23"/>
              <w:jc w:val="center"/>
              <w:rPr>
                <w:sz w:val="24"/>
              </w:rPr>
            </w:pPr>
            <w:r>
              <w:rPr>
                <w:sz w:val="24"/>
              </w:rPr>
              <w:t>21</w:t>
            </w:r>
          </w:p>
        </w:tc>
        <w:tc>
          <w:tcPr>
            <w:tcW w:w="1416" w:type="dxa"/>
          </w:tcPr>
          <w:p>
            <w:pPr>
              <w:pStyle w:val="9"/>
              <w:spacing w:before="158"/>
              <w:ind w:left="86" w:right="79"/>
              <w:jc w:val="center"/>
              <w:rPr>
                <w:sz w:val="24"/>
              </w:rPr>
            </w:pPr>
            <w:r>
              <w:rPr>
                <w:sz w:val="24"/>
              </w:rPr>
              <w:t>28.47</w:t>
            </w:r>
          </w:p>
        </w:tc>
        <w:tc>
          <w:tcPr>
            <w:tcW w:w="1340" w:type="dxa"/>
          </w:tcPr>
          <w:p>
            <w:pPr>
              <w:pStyle w:val="9"/>
              <w:spacing w:before="2"/>
              <w:ind w:left="107"/>
              <w:rPr>
                <w:sz w:val="24"/>
              </w:rPr>
            </w:pPr>
            <w:r>
              <w:rPr>
                <w:sz w:val="24"/>
              </w:rPr>
              <w:t>发展性指</w:t>
            </w:r>
          </w:p>
          <w:p>
            <w:pPr>
              <w:pStyle w:val="9"/>
              <w:spacing w:before="4" w:line="289" w:lineRule="exact"/>
              <w:ind w:left="107"/>
              <w:rPr>
                <w:sz w:val="24"/>
              </w:rPr>
            </w:pPr>
            <w:r>
              <w:rPr>
                <w:sz w:val="24"/>
              </w:rPr>
              <w:t>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80" w:type="dxa"/>
            <w:vMerge w:val="continue"/>
            <w:tcBorders>
              <w:top w:val="nil"/>
            </w:tcBorders>
          </w:tcPr>
          <w:p>
            <w:pPr>
              <w:rPr>
                <w:sz w:val="2"/>
                <w:szCs w:val="2"/>
              </w:rPr>
            </w:pPr>
          </w:p>
        </w:tc>
        <w:tc>
          <w:tcPr>
            <w:tcW w:w="761" w:type="dxa"/>
            <w:vMerge w:val="restart"/>
          </w:tcPr>
          <w:p>
            <w:pPr>
              <w:pStyle w:val="9"/>
              <w:spacing w:before="6"/>
              <w:rPr>
                <w:rFonts w:ascii="微软雅黑"/>
                <w:b/>
                <w:sz w:val="34"/>
              </w:rPr>
            </w:pPr>
          </w:p>
          <w:p>
            <w:pPr>
              <w:pStyle w:val="9"/>
              <w:spacing w:before="0"/>
              <w:ind w:left="238" w:right="232"/>
              <w:jc w:val="center"/>
              <w:rPr>
                <w:sz w:val="24"/>
              </w:rPr>
            </w:pPr>
            <w:r>
              <w:rPr>
                <w:sz w:val="24"/>
              </w:rPr>
              <w:t>10</w:t>
            </w:r>
          </w:p>
        </w:tc>
        <w:tc>
          <w:tcPr>
            <w:tcW w:w="2562" w:type="dxa"/>
          </w:tcPr>
          <w:p>
            <w:pPr>
              <w:pStyle w:val="9"/>
              <w:spacing w:before="2"/>
              <w:ind w:left="107"/>
              <w:rPr>
                <w:sz w:val="24"/>
              </w:rPr>
            </w:pPr>
            <w:r>
              <w:rPr>
                <w:sz w:val="24"/>
              </w:rPr>
              <w:t>高新技术产业产值（亿</w:t>
            </w:r>
          </w:p>
          <w:p>
            <w:pPr>
              <w:pStyle w:val="9"/>
              <w:spacing w:before="4" w:line="289" w:lineRule="exact"/>
              <w:ind w:left="107"/>
              <w:rPr>
                <w:sz w:val="24"/>
              </w:rPr>
            </w:pPr>
            <w:r>
              <w:rPr>
                <w:sz w:val="24"/>
              </w:rPr>
              <w:t>元）</w:t>
            </w:r>
          </w:p>
        </w:tc>
        <w:tc>
          <w:tcPr>
            <w:tcW w:w="1119" w:type="dxa"/>
          </w:tcPr>
          <w:p>
            <w:pPr>
              <w:pStyle w:val="9"/>
              <w:spacing w:before="158"/>
              <w:ind w:left="26" w:right="23"/>
              <w:jc w:val="center"/>
              <w:rPr>
                <w:sz w:val="24"/>
              </w:rPr>
            </w:pPr>
            <w:r>
              <w:rPr>
                <w:sz w:val="24"/>
              </w:rPr>
              <w:t>15.90</w:t>
            </w:r>
          </w:p>
        </w:tc>
        <w:tc>
          <w:tcPr>
            <w:tcW w:w="1416" w:type="dxa"/>
          </w:tcPr>
          <w:p>
            <w:pPr>
              <w:pStyle w:val="9"/>
              <w:spacing w:before="158"/>
              <w:ind w:left="86" w:right="79"/>
              <w:jc w:val="center"/>
              <w:rPr>
                <w:sz w:val="24"/>
              </w:rPr>
            </w:pPr>
            <w:r>
              <w:rPr>
                <w:sz w:val="24"/>
              </w:rPr>
              <w:t>20</w:t>
            </w:r>
          </w:p>
        </w:tc>
        <w:tc>
          <w:tcPr>
            <w:tcW w:w="1340" w:type="dxa"/>
          </w:tcPr>
          <w:p>
            <w:pPr>
              <w:pStyle w:val="9"/>
              <w:spacing w:before="2"/>
              <w:ind w:left="107"/>
              <w:rPr>
                <w:sz w:val="24"/>
              </w:rPr>
            </w:pPr>
            <w:r>
              <w:rPr>
                <w:sz w:val="24"/>
              </w:rPr>
              <w:t>发展性指</w:t>
            </w:r>
          </w:p>
          <w:p>
            <w:pPr>
              <w:pStyle w:val="9"/>
              <w:spacing w:before="4" w:line="289" w:lineRule="exact"/>
              <w:ind w:left="107"/>
              <w:rPr>
                <w:sz w:val="24"/>
              </w:rPr>
            </w:pPr>
            <w:r>
              <w:rPr>
                <w:sz w:val="24"/>
              </w:rPr>
              <w:t>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7" w:hRule="atLeast"/>
        </w:trPr>
        <w:tc>
          <w:tcPr>
            <w:tcW w:w="1080" w:type="dxa"/>
            <w:vMerge w:val="continue"/>
            <w:tcBorders>
              <w:top w:val="nil"/>
            </w:tcBorders>
          </w:tcPr>
          <w:p>
            <w:pPr>
              <w:rPr>
                <w:sz w:val="2"/>
                <w:szCs w:val="2"/>
              </w:rPr>
            </w:pPr>
          </w:p>
        </w:tc>
        <w:tc>
          <w:tcPr>
            <w:tcW w:w="761" w:type="dxa"/>
            <w:vMerge w:val="continue"/>
            <w:tcBorders>
              <w:top w:val="nil"/>
            </w:tcBorders>
          </w:tcPr>
          <w:p>
            <w:pPr>
              <w:rPr>
                <w:sz w:val="2"/>
                <w:szCs w:val="2"/>
              </w:rPr>
            </w:pPr>
          </w:p>
        </w:tc>
        <w:tc>
          <w:tcPr>
            <w:tcW w:w="2562" w:type="dxa"/>
          </w:tcPr>
          <w:p>
            <w:pPr>
              <w:pStyle w:val="9"/>
              <w:spacing w:before="4" w:line="242" w:lineRule="auto"/>
              <w:ind w:left="107" w:right="31"/>
              <w:rPr>
                <w:sz w:val="24"/>
              </w:rPr>
            </w:pPr>
            <w:r>
              <w:rPr>
                <w:sz w:val="24"/>
              </w:rPr>
              <w:t>其中：高新技术产业产值占园区工业总产值</w:t>
            </w:r>
          </w:p>
          <w:p>
            <w:pPr>
              <w:pStyle w:val="9"/>
              <w:spacing w:before="0" w:line="292" w:lineRule="exact"/>
              <w:ind w:left="107"/>
              <w:rPr>
                <w:sz w:val="24"/>
              </w:rPr>
            </w:pPr>
            <w:r>
              <w:rPr>
                <w:position w:val="1"/>
                <w:sz w:val="24"/>
              </w:rPr>
              <w:t>的比重</w:t>
            </w:r>
            <w:r>
              <w:rPr>
                <w:spacing w:val="5"/>
                <w:position w:val="1"/>
                <w:sz w:val="24"/>
              </w:rPr>
              <w:t>（</w:t>
            </w:r>
            <w:r>
              <w:rPr>
                <w:spacing w:val="5"/>
                <w:sz w:val="24"/>
              </w:rPr>
              <w:drawing>
                <wp:inline distT="0" distB="0" distL="0" distR="0">
                  <wp:extent cx="66675" cy="117475"/>
                  <wp:effectExtent l="0" t="0" r="0" b="0"/>
                  <wp:docPr id="7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6.png"/>
                          <pic:cNvPicPr>
                            <a:picLocks noChangeAspect="1"/>
                          </pic:cNvPicPr>
                        </pic:nvPicPr>
                        <pic:blipFill>
                          <a:blip r:embed="rId13" cstate="print"/>
                          <a:stretch>
                            <a:fillRect/>
                          </a:stretch>
                        </pic:blipFill>
                        <pic:spPr>
                          <a:xfrm>
                            <a:off x="0" y="0"/>
                            <a:ext cx="66675" cy="117475"/>
                          </a:xfrm>
                          <a:prstGeom prst="rect">
                            <a:avLst/>
                          </a:prstGeom>
                        </pic:spPr>
                      </pic:pic>
                    </a:graphicData>
                  </a:graphic>
                </wp:inline>
              </w:drawing>
            </w:r>
            <w:r>
              <w:rPr>
                <w:position w:val="1"/>
                <w:sz w:val="24"/>
              </w:rPr>
              <w:t>）</w:t>
            </w:r>
          </w:p>
        </w:tc>
        <w:tc>
          <w:tcPr>
            <w:tcW w:w="1119" w:type="dxa"/>
          </w:tcPr>
          <w:p>
            <w:pPr>
              <w:pStyle w:val="9"/>
              <w:spacing w:before="3"/>
              <w:rPr>
                <w:rFonts w:ascii="微软雅黑"/>
                <w:b/>
                <w:sz w:val="17"/>
              </w:rPr>
            </w:pPr>
          </w:p>
          <w:p>
            <w:pPr>
              <w:pStyle w:val="9"/>
              <w:spacing w:before="0"/>
              <w:ind w:left="26" w:right="23"/>
              <w:jc w:val="center"/>
              <w:rPr>
                <w:sz w:val="24"/>
              </w:rPr>
            </w:pPr>
            <w:r>
              <w:rPr>
                <w:sz w:val="24"/>
              </w:rPr>
              <w:t>90</w:t>
            </w:r>
          </w:p>
        </w:tc>
        <w:tc>
          <w:tcPr>
            <w:tcW w:w="1416" w:type="dxa"/>
          </w:tcPr>
          <w:p>
            <w:pPr>
              <w:pStyle w:val="9"/>
              <w:spacing w:before="3"/>
              <w:rPr>
                <w:rFonts w:ascii="微软雅黑"/>
                <w:b/>
                <w:sz w:val="17"/>
              </w:rPr>
            </w:pPr>
          </w:p>
          <w:p>
            <w:pPr>
              <w:pStyle w:val="9"/>
              <w:spacing w:before="0"/>
              <w:ind w:left="86" w:right="79"/>
              <w:jc w:val="center"/>
              <w:rPr>
                <w:sz w:val="24"/>
              </w:rPr>
            </w:pPr>
            <w:r>
              <w:rPr>
                <w:sz w:val="24"/>
              </w:rPr>
              <w:t>23.4</w:t>
            </w:r>
          </w:p>
        </w:tc>
        <w:tc>
          <w:tcPr>
            <w:tcW w:w="1340" w:type="dxa"/>
          </w:tcPr>
          <w:p>
            <w:pPr>
              <w:pStyle w:val="9"/>
              <w:spacing w:before="160" w:line="242" w:lineRule="auto"/>
              <w:ind w:left="107" w:right="260"/>
              <w:rPr>
                <w:sz w:val="24"/>
              </w:rPr>
            </w:pPr>
            <w:r>
              <w:rPr>
                <w:sz w:val="24"/>
              </w:rPr>
              <w:t>发展性指标</w:t>
            </w:r>
          </w:p>
        </w:tc>
      </w:tr>
    </w:tbl>
    <w:p>
      <w:pPr>
        <w:spacing w:after="0" w:line="242" w:lineRule="auto"/>
        <w:rPr>
          <w:sz w:val="24"/>
        </w:rPr>
        <w:sectPr>
          <w:pgSz w:w="11910" w:h="16840"/>
          <w:pgMar w:top="1500" w:right="760" w:bottom="1420" w:left="1640" w:header="0" w:footer="1149" w:gutter="0"/>
          <w:cols w:space="720" w:num="1"/>
        </w:sectPr>
      </w:pPr>
    </w:p>
    <w:tbl>
      <w:tblPr>
        <w:tblStyle w:val="5"/>
        <w:tblW w:w="0" w:type="auto"/>
        <w:tblInd w:w="1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80"/>
        <w:gridCol w:w="761"/>
        <w:gridCol w:w="2562"/>
        <w:gridCol w:w="1119"/>
        <w:gridCol w:w="1416"/>
        <w:gridCol w:w="13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080" w:type="dxa"/>
            <w:vMerge w:val="restart"/>
          </w:tcPr>
          <w:p>
            <w:pPr>
              <w:pStyle w:val="9"/>
              <w:spacing w:before="0"/>
              <w:rPr>
                <w:rFonts w:ascii="Times New Roman"/>
                <w:sz w:val="24"/>
              </w:rPr>
            </w:pPr>
          </w:p>
        </w:tc>
        <w:tc>
          <w:tcPr>
            <w:tcW w:w="761" w:type="dxa"/>
          </w:tcPr>
          <w:p>
            <w:pPr>
              <w:pStyle w:val="9"/>
              <w:spacing w:before="158"/>
              <w:ind w:left="258"/>
              <w:rPr>
                <w:sz w:val="24"/>
              </w:rPr>
            </w:pPr>
            <w:r>
              <w:rPr>
                <w:sz w:val="24"/>
              </w:rPr>
              <w:t>11</w:t>
            </w:r>
          </w:p>
        </w:tc>
        <w:tc>
          <w:tcPr>
            <w:tcW w:w="2562" w:type="dxa"/>
          </w:tcPr>
          <w:p>
            <w:pPr>
              <w:pStyle w:val="9"/>
              <w:spacing w:before="158"/>
              <w:ind w:left="107"/>
              <w:rPr>
                <w:sz w:val="24"/>
              </w:rPr>
            </w:pPr>
            <w:r>
              <w:rPr>
                <w:sz w:val="24"/>
              </w:rPr>
              <w:t>专利申请数（件）</w:t>
            </w:r>
          </w:p>
        </w:tc>
        <w:tc>
          <w:tcPr>
            <w:tcW w:w="1119" w:type="dxa"/>
          </w:tcPr>
          <w:p>
            <w:pPr>
              <w:pStyle w:val="9"/>
              <w:spacing w:before="158"/>
              <w:ind w:left="3"/>
              <w:jc w:val="center"/>
              <w:rPr>
                <w:sz w:val="24"/>
              </w:rPr>
            </w:pPr>
            <w:r>
              <w:rPr>
                <w:sz w:val="24"/>
              </w:rPr>
              <w:t>2</w:t>
            </w:r>
          </w:p>
        </w:tc>
        <w:tc>
          <w:tcPr>
            <w:tcW w:w="1416" w:type="dxa"/>
          </w:tcPr>
          <w:p>
            <w:pPr>
              <w:pStyle w:val="9"/>
              <w:spacing w:before="158"/>
              <w:ind w:left="7"/>
              <w:jc w:val="center"/>
              <w:rPr>
                <w:sz w:val="24"/>
              </w:rPr>
            </w:pPr>
            <w:r>
              <w:rPr>
                <w:sz w:val="24"/>
              </w:rPr>
              <w:t>/</w:t>
            </w:r>
          </w:p>
        </w:tc>
        <w:tc>
          <w:tcPr>
            <w:tcW w:w="1340" w:type="dxa"/>
          </w:tcPr>
          <w:p>
            <w:pPr>
              <w:pStyle w:val="9"/>
              <w:spacing w:before="2"/>
              <w:ind w:left="107"/>
              <w:rPr>
                <w:sz w:val="24"/>
              </w:rPr>
            </w:pPr>
            <w:r>
              <w:rPr>
                <w:sz w:val="24"/>
              </w:rPr>
              <w:t>发展性指</w:t>
            </w:r>
          </w:p>
          <w:p>
            <w:pPr>
              <w:pStyle w:val="9"/>
              <w:spacing w:before="5" w:line="289" w:lineRule="exact"/>
              <w:ind w:left="107"/>
              <w:rPr>
                <w:sz w:val="24"/>
              </w:rPr>
            </w:pPr>
            <w:r>
              <w:rPr>
                <w:sz w:val="24"/>
              </w:rPr>
              <w:t>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80" w:type="dxa"/>
            <w:vMerge w:val="continue"/>
            <w:tcBorders>
              <w:top w:val="nil"/>
            </w:tcBorders>
          </w:tcPr>
          <w:p>
            <w:pPr>
              <w:rPr>
                <w:sz w:val="2"/>
                <w:szCs w:val="2"/>
              </w:rPr>
            </w:pPr>
          </w:p>
        </w:tc>
        <w:tc>
          <w:tcPr>
            <w:tcW w:w="761" w:type="dxa"/>
          </w:tcPr>
          <w:p>
            <w:pPr>
              <w:pStyle w:val="9"/>
              <w:spacing w:before="158"/>
              <w:ind w:left="258"/>
              <w:rPr>
                <w:sz w:val="24"/>
              </w:rPr>
            </w:pPr>
            <w:r>
              <w:rPr>
                <w:sz w:val="24"/>
              </w:rPr>
              <w:t>12</w:t>
            </w:r>
          </w:p>
        </w:tc>
        <w:tc>
          <w:tcPr>
            <w:tcW w:w="2562" w:type="dxa"/>
          </w:tcPr>
          <w:p>
            <w:pPr>
              <w:pStyle w:val="9"/>
              <w:spacing w:before="2"/>
              <w:ind w:left="107"/>
              <w:rPr>
                <w:sz w:val="24"/>
              </w:rPr>
            </w:pPr>
            <w:r>
              <w:rPr>
                <w:sz w:val="24"/>
              </w:rPr>
              <w:t>省级及以上创新平台</w:t>
            </w:r>
          </w:p>
          <w:p>
            <w:pPr>
              <w:pStyle w:val="9"/>
              <w:spacing w:before="4" w:line="289" w:lineRule="exact"/>
              <w:ind w:left="107"/>
              <w:rPr>
                <w:sz w:val="24"/>
              </w:rPr>
            </w:pPr>
            <w:r>
              <w:rPr>
                <w:sz w:val="24"/>
              </w:rPr>
              <w:t>（家）</w:t>
            </w:r>
          </w:p>
        </w:tc>
        <w:tc>
          <w:tcPr>
            <w:tcW w:w="1119" w:type="dxa"/>
          </w:tcPr>
          <w:p>
            <w:pPr>
              <w:pStyle w:val="9"/>
              <w:spacing w:before="158"/>
              <w:ind w:left="26" w:right="23"/>
              <w:jc w:val="center"/>
              <w:rPr>
                <w:sz w:val="24"/>
              </w:rPr>
            </w:pPr>
            <w:r>
              <w:rPr>
                <w:sz w:val="24"/>
              </w:rPr>
              <w:t>10</w:t>
            </w:r>
          </w:p>
        </w:tc>
        <w:tc>
          <w:tcPr>
            <w:tcW w:w="1416" w:type="dxa"/>
          </w:tcPr>
          <w:p>
            <w:pPr>
              <w:pStyle w:val="9"/>
              <w:spacing w:before="158"/>
              <w:ind w:left="7"/>
              <w:jc w:val="center"/>
              <w:rPr>
                <w:sz w:val="24"/>
              </w:rPr>
            </w:pPr>
            <w:r>
              <w:rPr>
                <w:sz w:val="24"/>
              </w:rPr>
              <w:t>/</w:t>
            </w:r>
          </w:p>
        </w:tc>
        <w:tc>
          <w:tcPr>
            <w:tcW w:w="1340" w:type="dxa"/>
          </w:tcPr>
          <w:p>
            <w:pPr>
              <w:pStyle w:val="9"/>
              <w:spacing w:before="2"/>
              <w:ind w:left="107"/>
              <w:rPr>
                <w:sz w:val="24"/>
              </w:rPr>
            </w:pPr>
            <w:r>
              <w:rPr>
                <w:sz w:val="24"/>
              </w:rPr>
              <w:t>发展性指</w:t>
            </w:r>
          </w:p>
          <w:p>
            <w:pPr>
              <w:pStyle w:val="9"/>
              <w:spacing w:before="4" w:line="289" w:lineRule="exact"/>
              <w:ind w:left="107"/>
              <w:rPr>
                <w:sz w:val="24"/>
              </w:rPr>
            </w:pPr>
            <w:r>
              <w:rPr>
                <w:sz w:val="24"/>
              </w:rPr>
              <w:t>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80" w:type="dxa"/>
            <w:vMerge w:val="restart"/>
          </w:tcPr>
          <w:p>
            <w:pPr>
              <w:pStyle w:val="9"/>
              <w:spacing w:before="0"/>
              <w:rPr>
                <w:rFonts w:ascii="微软雅黑"/>
                <w:b/>
                <w:sz w:val="24"/>
              </w:rPr>
            </w:pPr>
          </w:p>
          <w:p>
            <w:pPr>
              <w:pStyle w:val="9"/>
              <w:spacing w:before="0"/>
              <w:rPr>
                <w:rFonts w:ascii="微软雅黑"/>
                <w:b/>
                <w:sz w:val="24"/>
              </w:rPr>
            </w:pPr>
          </w:p>
          <w:p>
            <w:pPr>
              <w:pStyle w:val="9"/>
              <w:spacing w:before="18"/>
              <w:rPr>
                <w:rFonts w:ascii="微软雅黑"/>
                <w:b/>
                <w:sz w:val="20"/>
              </w:rPr>
            </w:pPr>
          </w:p>
          <w:p>
            <w:pPr>
              <w:pStyle w:val="9"/>
              <w:spacing w:before="0" w:line="242" w:lineRule="auto"/>
              <w:ind w:left="299" w:right="168" w:hanging="120"/>
              <w:rPr>
                <w:sz w:val="24"/>
              </w:rPr>
            </w:pPr>
            <w:r>
              <w:rPr>
                <w:sz w:val="24"/>
              </w:rPr>
              <w:t>信息化水平</w:t>
            </w:r>
          </w:p>
        </w:tc>
        <w:tc>
          <w:tcPr>
            <w:tcW w:w="761" w:type="dxa"/>
          </w:tcPr>
          <w:p>
            <w:pPr>
              <w:pStyle w:val="9"/>
              <w:spacing w:before="158"/>
              <w:ind w:left="258"/>
              <w:rPr>
                <w:sz w:val="24"/>
              </w:rPr>
            </w:pPr>
            <w:r>
              <w:rPr>
                <w:sz w:val="24"/>
              </w:rPr>
              <w:t>13</w:t>
            </w:r>
          </w:p>
        </w:tc>
        <w:tc>
          <w:tcPr>
            <w:tcW w:w="2562" w:type="dxa"/>
          </w:tcPr>
          <w:p>
            <w:pPr>
              <w:pStyle w:val="9"/>
              <w:spacing w:before="2" w:line="307" w:lineRule="exact"/>
              <w:ind w:left="107"/>
              <w:rPr>
                <w:sz w:val="24"/>
              </w:rPr>
            </w:pPr>
            <w:r>
              <w:rPr>
                <w:sz w:val="24"/>
              </w:rPr>
              <w:t>全县固定宽带家庭普</w:t>
            </w:r>
          </w:p>
          <w:p>
            <w:pPr>
              <w:pStyle w:val="9"/>
              <w:spacing w:before="0" w:line="294" w:lineRule="exact"/>
              <w:ind w:left="107"/>
              <w:rPr>
                <w:sz w:val="24"/>
              </w:rPr>
            </w:pPr>
            <w:r>
              <w:rPr>
                <w:position w:val="1"/>
                <w:sz w:val="24"/>
              </w:rPr>
              <w:t>及率</w:t>
            </w:r>
            <w:r>
              <w:rPr>
                <w:spacing w:val="5"/>
                <w:position w:val="1"/>
                <w:sz w:val="24"/>
              </w:rPr>
              <w:t>（</w:t>
            </w:r>
            <w:r>
              <w:rPr>
                <w:spacing w:val="5"/>
                <w:sz w:val="24"/>
              </w:rPr>
              <w:drawing>
                <wp:inline distT="0" distB="0" distL="0" distR="0">
                  <wp:extent cx="66675" cy="117475"/>
                  <wp:effectExtent l="0" t="0" r="0" b="0"/>
                  <wp:docPr id="7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6.png"/>
                          <pic:cNvPicPr>
                            <a:picLocks noChangeAspect="1"/>
                          </pic:cNvPicPr>
                        </pic:nvPicPr>
                        <pic:blipFill>
                          <a:blip r:embed="rId13" cstate="print"/>
                          <a:stretch>
                            <a:fillRect/>
                          </a:stretch>
                        </pic:blipFill>
                        <pic:spPr>
                          <a:xfrm>
                            <a:off x="0" y="0"/>
                            <a:ext cx="66675" cy="117475"/>
                          </a:xfrm>
                          <a:prstGeom prst="rect">
                            <a:avLst/>
                          </a:prstGeom>
                        </pic:spPr>
                      </pic:pic>
                    </a:graphicData>
                  </a:graphic>
                </wp:inline>
              </w:drawing>
            </w:r>
            <w:r>
              <w:rPr>
                <w:position w:val="1"/>
                <w:sz w:val="24"/>
              </w:rPr>
              <w:t>）</w:t>
            </w:r>
          </w:p>
        </w:tc>
        <w:tc>
          <w:tcPr>
            <w:tcW w:w="1119" w:type="dxa"/>
          </w:tcPr>
          <w:p>
            <w:pPr>
              <w:pStyle w:val="9"/>
              <w:spacing w:before="158"/>
              <w:ind w:left="26" w:right="23"/>
              <w:jc w:val="center"/>
              <w:rPr>
                <w:sz w:val="24"/>
              </w:rPr>
            </w:pPr>
            <w:r>
              <w:rPr>
                <w:sz w:val="24"/>
              </w:rPr>
              <w:t>95</w:t>
            </w:r>
          </w:p>
        </w:tc>
        <w:tc>
          <w:tcPr>
            <w:tcW w:w="1416" w:type="dxa"/>
          </w:tcPr>
          <w:p>
            <w:pPr>
              <w:pStyle w:val="9"/>
              <w:spacing w:before="2"/>
              <w:ind w:left="86" w:right="79"/>
              <w:jc w:val="center"/>
              <w:rPr>
                <w:sz w:val="24"/>
              </w:rPr>
            </w:pPr>
            <w:r>
              <w:rPr>
                <w:sz w:val="24"/>
              </w:rPr>
              <w:t>累计 15 个</w:t>
            </w:r>
          </w:p>
          <w:p>
            <w:pPr>
              <w:pStyle w:val="9"/>
              <w:spacing w:before="4" w:line="289" w:lineRule="exact"/>
              <w:ind w:left="86" w:right="79"/>
              <w:jc w:val="center"/>
              <w:rPr>
                <w:sz w:val="24"/>
              </w:rPr>
            </w:pPr>
            <w:r>
              <w:rPr>
                <w:sz w:val="24"/>
              </w:rPr>
              <w:t>百分点</w:t>
            </w:r>
          </w:p>
        </w:tc>
        <w:tc>
          <w:tcPr>
            <w:tcW w:w="1340" w:type="dxa"/>
          </w:tcPr>
          <w:p>
            <w:pPr>
              <w:pStyle w:val="9"/>
              <w:spacing w:before="2"/>
              <w:ind w:left="107"/>
              <w:rPr>
                <w:sz w:val="24"/>
              </w:rPr>
            </w:pPr>
            <w:r>
              <w:rPr>
                <w:sz w:val="24"/>
              </w:rPr>
              <w:t>发展性指</w:t>
            </w:r>
          </w:p>
          <w:p>
            <w:pPr>
              <w:pStyle w:val="9"/>
              <w:spacing w:before="4" w:line="289" w:lineRule="exact"/>
              <w:ind w:left="107"/>
              <w:rPr>
                <w:sz w:val="24"/>
              </w:rPr>
            </w:pPr>
            <w:r>
              <w:rPr>
                <w:sz w:val="24"/>
              </w:rPr>
              <w:t>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1080" w:type="dxa"/>
            <w:vMerge w:val="continue"/>
            <w:tcBorders>
              <w:top w:val="nil"/>
            </w:tcBorders>
          </w:tcPr>
          <w:p>
            <w:pPr>
              <w:rPr>
                <w:sz w:val="2"/>
                <w:szCs w:val="2"/>
              </w:rPr>
            </w:pPr>
          </w:p>
        </w:tc>
        <w:tc>
          <w:tcPr>
            <w:tcW w:w="761" w:type="dxa"/>
          </w:tcPr>
          <w:p>
            <w:pPr>
              <w:pStyle w:val="9"/>
              <w:spacing w:before="160"/>
              <w:ind w:left="258"/>
              <w:rPr>
                <w:sz w:val="24"/>
              </w:rPr>
            </w:pPr>
            <w:r>
              <w:rPr>
                <w:sz w:val="24"/>
              </w:rPr>
              <w:t>14</w:t>
            </w:r>
          </w:p>
        </w:tc>
        <w:tc>
          <w:tcPr>
            <w:tcW w:w="2562" w:type="dxa"/>
          </w:tcPr>
          <w:p>
            <w:pPr>
              <w:pStyle w:val="9"/>
              <w:spacing w:before="163"/>
              <w:ind w:left="107" w:right="-29"/>
              <w:rPr>
                <w:sz w:val="24"/>
              </w:rPr>
            </w:pPr>
            <w:r>
              <w:rPr>
                <w:sz w:val="24"/>
              </w:rPr>
              <w:t>互联网宽带接入</w:t>
            </w:r>
            <w:r>
              <w:rPr>
                <w:spacing w:val="-56"/>
                <w:sz w:val="24"/>
              </w:rPr>
              <w:t>率</w:t>
            </w:r>
            <w:r>
              <w:rPr>
                <w:spacing w:val="5"/>
                <w:sz w:val="24"/>
              </w:rPr>
              <w:t>（</w:t>
            </w:r>
            <w:r>
              <w:rPr>
                <w:spacing w:val="5"/>
                <w:sz w:val="24"/>
              </w:rPr>
              <w:drawing>
                <wp:inline distT="0" distB="0" distL="0" distR="0">
                  <wp:extent cx="65405" cy="116205"/>
                  <wp:effectExtent l="0" t="0" r="0" b="0"/>
                  <wp:docPr id="7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6.png"/>
                          <pic:cNvPicPr>
                            <a:picLocks noChangeAspect="1"/>
                          </pic:cNvPicPr>
                        </pic:nvPicPr>
                        <pic:blipFill>
                          <a:blip r:embed="rId13" cstate="print"/>
                          <a:stretch>
                            <a:fillRect/>
                          </a:stretch>
                        </pic:blipFill>
                        <pic:spPr>
                          <a:xfrm>
                            <a:off x="0" y="0"/>
                            <a:ext cx="66008" cy="116300"/>
                          </a:xfrm>
                          <a:prstGeom prst="rect">
                            <a:avLst/>
                          </a:prstGeom>
                        </pic:spPr>
                      </pic:pic>
                    </a:graphicData>
                  </a:graphic>
                </wp:inline>
              </w:drawing>
            </w:r>
            <w:r>
              <w:rPr>
                <w:sz w:val="24"/>
              </w:rPr>
              <w:t>）</w:t>
            </w:r>
          </w:p>
        </w:tc>
        <w:tc>
          <w:tcPr>
            <w:tcW w:w="1119" w:type="dxa"/>
          </w:tcPr>
          <w:p>
            <w:pPr>
              <w:pStyle w:val="9"/>
              <w:spacing w:before="160"/>
              <w:ind w:left="26" w:right="23"/>
              <w:jc w:val="center"/>
              <w:rPr>
                <w:sz w:val="24"/>
              </w:rPr>
            </w:pPr>
            <w:r>
              <w:rPr>
                <w:sz w:val="24"/>
              </w:rPr>
              <w:t>98</w:t>
            </w:r>
          </w:p>
        </w:tc>
        <w:tc>
          <w:tcPr>
            <w:tcW w:w="1416" w:type="dxa"/>
          </w:tcPr>
          <w:p>
            <w:pPr>
              <w:pStyle w:val="9"/>
              <w:spacing w:before="2" w:line="310" w:lineRule="atLeast"/>
              <w:ind w:left="346" w:right="157" w:hanging="180"/>
              <w:rPr>
                <w:sz w:val="24"/>
              </w:rPr>
            </w:pPr>
            <w:r>
              <w:rPr>
                <w:spacing w:val="-20"/>
                <w:sz w:val="24"/>
              </w:rPr>
              <w:t xml:space="preserve">累计 </w:t>
            </w:r>
            <w:r>
              <w:rPr>
                <w:sz w:val="24"/>
              </w:rPr>
              <w:t>10</w:t>
            </w:r>
            <w:r>
              <w:rPr>
                <w:spacing w:val="-39"/>
                <w:sz w:val="24"/>
              </w:rPr>
              <w:t xml:space="preserve"> 个</w:t>
            </w:r>
            <w:r>
              <w:rPr>
                <w:sz w:val="24"/>
              </w:rPr>
              <w:t>百分点</w:t>
            </w:r>
          </w:p>
        </w:tc>
        <w:tc>
          <w:tcPr>
            <w:tcW w:w="1340" w:type="dxa"/>
          </w:tcPr>
          <w:p>
            <w:pPr>
              <w:pStyle w:val="9"/>
              <w:spacing w:before="2" w:line="310" w:lineRule="atLeast"/>
              <w:ind w:left="107" w:right="260"/>
              <w:rPr>
                <w:sz w:val="24"/>
              </w:rPr>
            </w:pPr>
            <w:r>
              <w:rPr>
                <w:sz w:val="24"/>
              </w:rPr>
              <w:t>发展性指标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80" w:type="dxa"/>
            <w:vMerge w:val="continue"/>
            <w:tcBorders>
              <w:top w:val="nil"/>
            </w:tcBorders>
          </w:tcPr>
          <w:p>
            <w:pPr>
              <w:rPr>
                <w:sz w:val="2"/>
                <w:szCs w:val="2"/>
              </w:rPr>
            </w:pPr>
          </w:p>
        </w:tc>
        <w:tc>
          <w:tcPr>
            <w:tcW w:w="761" w:type="dxa"/>
          </w:tcPr>
          <w:p>
            <w:pPr>
              <w:pStyle w:val="9"/>
              <w:spacing w:before="158"/>
              <w:ind w:left="258"/>
              <w:rPr>
                <w:sz w:val="24"/>
              </w:rPr>
            </w:pPr>
            <w:r>
              <w:rPr>
                <w:sz w:val="24"/>
              </w:rPr>
              <w:t>15</w:t>
            </w:r>
          </w:p>
        </w:tc>
        <w:tc>
          <w:tcPr>
            <w:tcW w:w="2562" w:type="dxa"/>
          </w:tcPr>
          <w:p>
            <w:pPr>
              <w:pStyle w:val="9"/>
              <w:spacing w:before="161"/>
              <w:ind w:left="107"/>
              <w:rPr>
                <w:sz w:val="24"/>
              </w:rPr>
            </w:pPr>
            <w:r>
              <w:rPr>
                <w:sz w:val="24"/>
              </w:rPr>
              <w:t>5G</w:t>
            </w:r>
            <w:r>
              <w:rPr>
                <w:spacing w:val="-60"/>
                <w:sz w:val="24"/>
              </w:rPr>
              <w:t xml:space="preserve"> </w:t>
            </w:r>
            <w:r>
              <w:rPr>
                <w:sz w:val="24"/>
              </w:rPr>
              <w:t>信号覆盖率</w:t>
            </w:r>
            <w:r>
              <w:rPr>
                <w:spacing w:val="5"/>
                <w:sz w:val="24"/>
              </w:rPr>
              <w:t>（</w:t>
            </w:r>
            <w:r>
              <w:rPr>
                <w:spacing w:val="5"/>
                <w:sz w:val="24"/>
              </w:rPr>
              <w:drawing>
                <wp:inline distT="0" distB="0" distL="0" distR="0">
                  <wp:extent cx="65405" cy="116205"/>
                  <wp:effectExtent l="0" t="0" r="0" b="0"/>
                  <wp:docPr id="8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6.png"/>
                          <pic:cNvPicPr>
                            <a:picLocks noChangeAspect="1"/>
                          </pic:cNvPicPr>
                        </pic:nvPicPr>
                        <pic:blipFill>
                          <a:blip r:embed="rId13" cstate="print"/>
                          <a:stretch>
                            <a:fillRect/>
                          </a:stretch>
                        </pic:blipFill>
                        <pic:spPr>
                          <a:xfrm>
                            <a:off x="0" y="0"/>
                            <a:ext cx="66008" cy="116300"/>
                          </a:xfrm>
                          <a:prstGeom prst="rect">
                            <a:avLst/>
                          </a:prstGeom>
                        </pic:spPr>
                      </pic:pic>
                    </a:graphicData>
                  </a:graphic>
                </wp:inline>
              </w:drawing>
            </w:r>
            <w:r>
              <w:rPr>
                <w:sz w:val="24"/>
              </w:rPr>
              <w:t>）</w:t>
            </w:r>
          </w:p>
        </w:tc>
        <w:tc>
          <w:tcPr>
            <w:tcW w:w="1119" w:type="dxa"/>
          </w:tcPr>
          <w:p>
            <w:pPr>
              <w:pStyle w:val="9"/>
              <w:spacing w:before="158"/>
              <w:ind w:left="26" w:right="23"/>
              <w:jc w:val="center"/>
              <w:rPr>
                <w:sz w:val="24"/>
              </w:rPr>
            </w:pPr>
            <w:r>
              <w:rPr>
                <w:sz w:val="24"/>
              </w:rPr>
              <w:t>100</w:t>
            </w:r>
          </w:p>
        </w:tc>
        <w:tc>
          <w:tcPr>
            <w:tcW w:w="1416" w:type="dxa"/>
          </w:tcPr>
          <w:p>
            <w:pPr>
              <w:pStyle w:val="9"/>
              <w:spacing w:before="158"/>
              <w:ind w:left="7"/>
              <w:jc w:val="center"/>
              <w:rPr>
                <w:sz w:val="24"/>
              </w:rPr>
            </w:pPr>
            <w:r>
              <w:rPr>
                <w:sz w:val="24"/>
              </w:rPr>
              <w:t>/</w:t>
            </w:r>
          </w:p>
        </w:tc>
        <w:tc>
          <w:tcPr>
            <w:tcW w:w="1340" w:type="dxa"/>
          </w:tcPr>
          <w:p>
            <w:pPr>
              <w:pStyle w:val="9"/>
              <w:spacing w:before="2"/>
              <w:ind w:left="107"/>
              <w:rPr>
                <w:sz w:val="24"/>
              </w:rPr>
            </w:pPr>
            <w:r>
              <w:rPr>
                <w:sz w:val="24"/>
              </w:rPr>
              <w:t>发展性指</w:t>
            </w:r>
          </w:p>
          <w:p>
            <w:pPr>
              <w:pStyle w:val="9"/>
              <w:spacing w:before="4" w:line="289" w:lineRule="exact"/>
              <w:ind w:left="107"/>
              <w:rPr>
                <w:sz w:val="24"/>
              </w:rPr>
            </w:pPr>
            <w:r>
              <w:rPr>
                <w:sz w:val="24"/>
              </w:rPr>
              <w:t>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80" w:type="dxa"/>
            <w:vMerge w:val="continue"/>
            <w:tcBorders>
              <w:top w:val="nil"/>
            </w:tcBorders>
          </w:tcPr>
          <w:p>
            <w:pPr>
              <w:rPr>
                <w:sz w:val="2"/>
                <w:szCs w:val="2"/>
              </w:rPr>
            </w:pPr>
          </w:p>
        </w:tc>
        <w:tc>
          <w:tcPr>
            <w:tcW w:w="761" w:type="dxa"/>
          </w:tcPr>
          <w:p>
            <w:pPr>
              <w:pStyle w:val="9"/>
              <w:spacing w:before="158"/>
              <w:ind w:left="258"/>
              <w:rPr>
                <w:sz w:val="24"/>
              </w:rPr>
            </w:pPr>
            <w:r>
              <w:rPr>
                <w:sz w:val="24"/>
              </w:rPr>
              <w:t>16</w:t>
            </w:r>
          </w:p>
        </w:tc>
        <w:tc>
          <w:tcPr>
            <w:tcW w:w="2562" w:type="dxa"/>
          </w:tcPr>
          <w:p>
            <w:pPr>
              <w:pStyle w:val="9"/>
              <w:spacing w:before="158"/>
              <w:ind w:left="107"/>
              <w:rPr>
                <w:sz w:val="24"/>
              </w:rPr>
            </w:pPr>
            <w:r>
              <w:rPr>
                <w:sz w:val="24"/>
              </w:rPr>
              <w:t>5G 基站数量（个）</w:t>
            </w:r>
          </w:p>
        </w:tc>
        <w:tc>
          <w:tcPr>
            <w:tcW w:w="1119" w:type="dxa"/>
          </w:tcPr>
          <w:p>
            <w:pPr>
              <w:pStyle w:val="9"/>
              <w:spacing w:before="158"/>
              <w:ind w:left="26" w:right="23"/>
              <w:jc w:val="center"/>
              <w:rPr>
                <w:sz w:val="24"/>
              </w:rPr>
            </w:pPr>
            <w:r>
              <w:rPr>
                <w:sz w:val="24"/>
              </w:rPr>
              <w:t>1500</w:t>
            </w:r>
          </w:p>
        </w:tc>
        <w:tc>
          <w:tcPr>
            <w:tcW w:w="1416" w:type="dxa"/>
          </w:tcPr>
          <w:p>
            <w:pPr>
              <w:pStyle w:val="9"/>
              <w:spacing w:before="158"/>
              <w:ind w:left="7"/>
              <w:jc w:val="center"/>
              <w:rPr>
                <w:sz w:val="24"/>
              </w:rPr>
            </w:pPr>
            <w:r>
              <w:rPr>
                <w:sz w:val="24"/>
              </w:rPr>
              <w:t>/</w:t>
            </w:r>
          </w:p>
        </w:tc>
        <w:tc>
          <w:tcPr>
            <w:tcW w:w="1340" w:type="dxa"/>
          </w:tcPr>
          <w:p>
            <w:pPr>
              <w:pStyle w:val="9"/>
              <w:spacing w:before="2"/>
              <w:ind w:left="107"/>
              <w:rPr>
                <w:sz w:val="24"/>
              </w:rPr>
            </w:pPr>
            <w:r>
              <w:rPr>
                <w:sz w:val="24"/>
              </w:rPr>
              <w:t>发展性指</w:t>
            </w:r>
          </w:p>
          <w:p>
            <w:pPr>
              <w:pStyle w:val="9"/>
              <w:spacing w:before="4" w:line="289" w:lineRule="exact"/>
              <w:ind w:left="107"/>
              <w:rPr>
                <w:sz w:val="24"/>
              </w:rPr>
            </w:pPr>
            <w:r>
              <w:rPr>
                <w:sz w:val="24"/>
              </w:rPr>
              <w:t>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080" w:type="dxa"/>
            <w:vMerge w:val="continue"/>
            <w:tcBorders>
              <w:top w:val="nil"/>
            </w:tcBorders>
          </w:tcPr>
          <w:p>
            <w:pPr>
              <w:rPr>
                <w:sz w:val="2"/>
                <w:szCs w:val="2"/>
              </w:rPr>
            </w:pPr>
          </w:p>
        </w:tc>
        <w:tc>
          <w:tcPr>
            <w:tcW w:w="761" w:type="dxa"/>
          </w:tcPr>
          <w:p>
            <w:pPr>
              <w:pStyle w:val="9"/>
              <w:spacing w:before="158"/>
              <w:ind w:left="258"/>
              <w:rPr>
                <w:sz w:val="24"/>
              </w:rPr>
            </w:pPr>
            <w:r>
              <w:rPr>
                <w:sz w:val="24"/>
              </w:rPr>
              <w:t>17</w:t>
            </w:r>
          </w:p>
        </w:tc>
        <w:tc>
          <w:tcPr>
            <w:tcW w:w="2562" w:type="dxa"/>
          </w:tcPr>
          <w:p>
            <w:pPr>
              <w:pStyle w:val="9"/>
              <w:spacing w:before="2"/>
              <w:ind w:left="107"/>
              <w:rPr>
                <w:sz w:val="24"/>
              </w:rPr>
            </w:pPr>
            <w:r>
              <w:rPr>
                <w:sz w:val="24"/>
              </w:rPr>
              <w:t>全县宽带和 5G 建设累</w:t>
            </w:r>
          </w:p>
          <w:p>
            <w:pPr>
              <w:pStyle w:val="9"/>
              <w:spacing w:before="5" w:line="289" w:lineRule="exact"/>
              <w:ind w:left="107"/>
              <w:rPr>
                <w:sz w:val="24"/>
              </w:rPr>
            </w:pPr>
            <w:r>
              <w:rPr>
                <w:sz w:val="24"/>
              </w:rPr>
              <w:t>计投资（亿元）</w:t>
            </w:r>
          </w:p>
        </w:tc>
        <w:tc>
          <w:tcPr>
            <w:tcW w:w="1119" w:type="dxa"/>
          </w:tcPr>
          <w:p>
            <w:pPr>
              <w:pStyle w:val="9"/>
              <w:spacing w:before="158"/>
              <w:ind w:left="26" w:right="23"/>
              <w:jc w:val="center"/>
              <w:rPr>
                <w:sz w:val="24"/>
              </w:rPr>
            </w:pPr>
            <w:r>
              <w:rPr>
                <w:sz w:val="24"/>
              </w:rPr>
              <w:t>3.5</w:t>
            </w:r>
          </w:p>
        </w:tc>
        <w:tc>
          <w:tcPr>
            <w:tcW w:w="1416" w:type="dxa"/>
          </w:tcPr>
          <w:p>
            <w:pPr>
              <w:pStyle w:val="9"/>
              <w:spacing w:before="158"/>
              <w:ind w:left="86" w:right="79"/>
              <w:jc w:val="center"/>
              <w:rPr>
                <w:sz w:val="24"/>
              </w:rPr>
            </w:pPr>
            <w:r>
              <w:rPr>
                <w:sz w:val="24"/>
              </w:rPr>
              <w:t>7.8</w:t>
            </w:r>
          </w:p>
        </w:tc>
        <w:tc>
          <w:tcPr>
            <w:tcW w:w="1340" w:type="dxa"/>
          </w:tcPr>
          <w:p>
            <w:pPr>
              <w:pStyle w:val="9"/>
              <w:spacing w:before="2"/>
              <w:ind w:left="107"/>
              <w:rPr>
                <w:sz w:val="24"/>
              </w:rPr>
            </w:pPr>
            <w:r>
              <w:rPr>
                <w:sz w:val="24"/>
              </w:rPr>
              <w:t>发展性指</w:t>
            </w:r>
          </w:p>
          <w:p>
            <w:pPr>
              <w:pStyle w:val="9"/>
              <w:spacing w:before="5" w:line="289" w:lineRule="exact"/>
              <w:ind w:left="107"/>
              <w:rPr>
                <w:sz w:val="24"/>
              </w:rPr>
            </w:pPr>
            <w:r>
              <w:rPr>
                <w:sz w:val="24"/>
              </w:rPr>
              <w:t>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080" w:type="dxa"/>
            <w:vMerge w:val="restart"/>
          </w:tcPr>
          <w:p>
            <w:pPr>
              <w:pStyle w:val="9"/>
              <w:spacing w:before="14"/>
              <w:rPr>
                <w:rFonts w:ascii="微软雅黑"/>
                <w:b/>
                <w:sz w:val="25"/>
              </w:rPr>
            </w:pPr>
          </w:p>
          <w:p>
            <w:pPr>
              <w:pStyle w:val="9"/>
              <w:spacing w:before="0" w:line="242" w:lineRule="auto"/>
              <w:ind w:left="419" w:right="168" w:hanging="240"/>
              <w:rPr>
                <w:sz w:val="24"/>
              </w:rPr>
            </w:pPr>
            <w:r>
              <w:rPr>
                <w:sz w:val="24"/>
              </w:rPr>
              <w:t>绿色发展</w:t>
            </w:r>
          </w:p>
        </w:tc>
        <w:tc>
          <w:tcPr>
            <w:tcW w:w="761" w:type="dxa"/>
          </w:tcPr>
          <w:p>
            <w:pPr>
              <w:pStyle w:val="9"/>
              <w:spacing w:before="0"/>
              <w:rPr>
                <w:rFonts w:ascii="微软雅黑"/>
                <w:b/>
                <w:sz w:val="17"/>
              </w:rPr>
            </w:pPr>
          </w:p>
          <w:p>
            <w:pPr>
              <w:pStyle w:val="9"/>
              <w:spacing w:before="1"/>
              <w:ind w:left="258"/>
              <w:rPr>
                <w:sz w:val="24"/>
              </w:rPr>
            </w:pPr>
            <w:r>
              <w:rPr>
                <w:sz w:val="24"/>
              </w:rPr>
              <w:t>18</w:t>
            </w:r>
          </w:p>
        </w:tc>
        <w:tc>
          <w:tcPr>
            <w:tcW w:w="2562" w:type="dxa"/>
          </w:tcPr>
          <w:p>
            <w:pPr>
              <w:pStyle w:val="9"/>
              <w:spacing w:before="2" w:line="242" w:lineRule="auto"/>
              <w:ind w:left="107" w:right="282"/>
              <w:rPr>
                <w:sz w:val="24"/>
              </w:rPr>
            </w:pPr>
            <w:r>
              <w:rPr>
                <w:sz w:val="24"/>
              </w:rPr>
              <w:t>规模以上工业万元增加值综合能耗下降幅</w:t>
            </w:r>
          </w:p>
          <w:p>
            <w:pPr>
              <w:pStyle w:val="9"/>
              <w:spacing w:before="0" w:line="292" w:lineRule="exact"/>
              <w:ind w:left="107"/>
              <w:rPr>
                <w:sz w:val="24"/>
              </w:rPr>
            </w:pPr>
            <w:r>
              <w:rPr>
                <w:position w:val="1"/>
                <w:sz w:val="24"/>
              </w:rPr>
              <w:t>度</w:t>
            </w:r>
            <w:r>
              <w:rPr>
                <w:spacing w:val="5"/>
                <w:position w:val="1"/>
                <w:sz w:val="24"/>
              </w:rPr>
              <w:t>（</w:t>
            </w:r>
            <w:r>
              <w:rPr>
                <w:spacing w:val="5"/>
                <w:sz w:val="24"/>
              </w:rPr>
              <w:drawing>
                <wp:inline distT="0" distB="0" distL="0" distR="0">
                  <wp:extent cx="66675" cy="117475"/>
                  <wp:effectExtent l="0" t="0" r="0" b="0"/>
                  <wp:docPr id="8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6.png"/>
                          <pic:cNvPicPr>
                            <a:picLocks noChangeAspect="1"/>
                          </pic:cNvPicPr>
                        </pic:nvPicPr>
                        <pic:blipFill>
                          <a:blip r:embed="rId13" cstate="print"/>
                          <a:stretch>
                            <a:fillRect/>
                          </a:stretch>
                        </pic:blipFill>
                        <pic:spPr>
                          <a:xfrm>
                            <a:off x="0" y="0"/>
                            <a:ext cx="66675" cy="117475"/>
                          </a:xfrm>
                          <a:prstGeom prst="rect">
                            <a:avLst/>
                          </a:prstGeom>
                        </pic:spPr>
                      </pic:pic>
                    </a:graphicData>
                  </a:graphic>
                </wp:inline>
              </w:drawing>
            </w:r>
            <w:r>
              <w:rPr>
                <w:position w:val="1"/>
                <w:sz w:val="24"/>
              </w:rPr>
              <w:t>）</w:t>
            </w:r>
          </w:p>
        </w:tc>
        <w:tc>
          <w:tcPr>
            <w:tcW w:w="1119" w:type="dxa"/>
          </w:tcPr>
          <w:p>
            <w:pPr>
              <w:pStyle w:val="9"/>
              <w:spacing w:before="0"/>
              <w:rPr>
                <w:rFonts w:ascii="微软雅黑"/>
                <w:b/>
                <w:sz w:val="17"/>
              </w:rPr>
            </w:pPr>
          </w:p>
          <w:p>
            <w:pPr>
              <w:pStyle w:val="9"/>
              <w:spacing w:before="1"/>
              <w:ind w:left="26" w:right="23"/>
              <w:jc w:val="center"/>
              <w:rPr>
                <w:sz w:val="24"/>
              </w:rPr>
            </w:pPr>
            <w:r>
              <w:rPr>
                <w:sz w:val="24"/>
              </w:rPr>
              <w:t>18</w:t>
            </w:r>
          </w:p>
        </w:tc>
        <w:tc>
          <w:tcPr>
            <w:tcW w:w="1416" w:type="dxa"/>
          </w:tcPr>
          <w:p>
            <w:pPr>
              <w:pStyle w:val="9"/>
              <w:spacing w:before="0"/>
              <w:rPr>
                <w:rFonts w:ascii="微软雅黑"/>
                <w:b/>
                <w:sz w:val="17"/>
              </w:rPr>
            </w:pPr>
          </w:p>
          <w:p>
            <w:pPr>
              <w:pStyle w:val="9"/>
              <w:spacing w:before="1"/>
              <w:ind w:left="7"/>
              <w:jc w:val="center"/>
              <w:rPr>
                <w:sz w:val="24"/>
              </w:rPr>
            </w:pPr>
            <w:r>
              <w:rPr>
                <w:sz w:val="24"/>
              </w:rPr>
              <w:t>/</w:t>
            </w:r>
          </w:p>
        </w:tc>
        <w:tc>
          <w:tcPr>
            <w:tcW w:w="1340" w:type="dxa"/>
          </w:tcPr>
          <w:p>
            <w:pPr>
              <w:pStyle w:val="9"/>
              <w:spacing w:before="158" w:line="242" w:lineRule="auto"/>
              <w:ind w:left="107" w:right="260"/>
              <w:rPr>
                <w:sz w:val="24"/>
              </w:rPr>
            </w:pPr>
            <w:r>
              <w:rPr>
                <w:sz w:val="24"/>
              </w:rPr>
              <w:t>约束性指标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1080" w:type="dxa"/>
            <w:vMerge w:val="continue"/>
            <w:tcBorders>
              <w:top w:val="nil"/>
            </w:tcBorders>
          </w:tcPr>
          <w:p>
            <w:pPr>
              <w:rPr>
                <w:sz w:val="2"/>
                <w:szCs w:val="2"/>
              </w:rPr>
            </w:pPr>
          </w:p>
        </w:tc>
        <w:tc>
          <w:tcPr>
            <w:tcW w:w="761" w:type="dxa"/>
          </w:tcPr>
          <w:p>
            <w:pPr>
              <w:pStyle w:val="9"/>
              <w:spacing w:before="158"/>
              <w:ind w:left="258"/>
              <w:rPr>
                <w:sz w:val="24"/>
              </w:rPr>
            </w:pPr>
            <w:r>
              <w:rPr>
                <w:sz w:val="24"/>
              </w:rPr>
              <w:t>19</w:t>
            </w:r>
          </w:p>
        </w:tc>
        <w:tc>
          <w:tcPr>
            <w:tcW w:w="2562" w:type="dxa"/>
          </w:tcPr>
          <w:p>
            <w:pPr>
              <w:pStyle w:val="9"/>
              <w:spacing w:before="2" w:line="307" w:lineRule="exact"/>
              <w:ind w:left="107"/>
              <w:rPr>
                <w:sz w:val="24"/>
              </w:rPr>
            </w:pPr>
            <w:r>
              <w:rPr>
                <w:sz w:val="24"/>
              </w:rPr>
              <w:t>工业固体废弃物综合</w:t>
            </w:r>
          </w:p>
          <w:p>
            <w:pPr>
              <w:pStyle w:val="9"/>
              <w:spacing w:before="0" w:line="297" w:lineRule="exact"/>
              <w:ind w:left="107"/>
              <w:rPr>
                <w:sz w:val="24"/>
              </w:rPr>
            </w:pPr>
            <w:r>
              <w:rPr>
                <w:position w:val="1"/>
                <w:sz w:val="24"/>
              </w:rPr>
              <w:t>利用率</w:t>
            </w:r>
            <w:r>
              <w:rPr>
                <w:spacing w:val="5"/>
                <w:position w:val="1"/>
                <w:sz w:val="24"/>
              </w:rPr>
              <w:t>（</w:t>
            </w:r>
            <w:r>
              <w:rPr>
                <w:spacing w:val="5"/>
                <w:sz w:val="24"/>
              </w:rPr>
              <w:drawing>
                <wp:inline distT="0" distB="0" distL="0" distR="0">
                  <wp:extent cx="66675" cy="117475"/>
                  <wp:effectExtent l="0" t="0" r="0" b="0"/>
                  <wp:docPr id="8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6.png"/>
                          <pic:cNvPicPr>
                            <a:picLocks noChangeAspect="1"/>
                          </pic:cNvPicPr>
                        </pic:nvPicPr>
                        <pic:blipFill>
                          <a:blip r:embed="rId13" cstate="print"/>
                          <a:stretch>
                            <a:fillRect/>
                          </a:stretch>
                        </pic:blipFill>
                        <pic:spPr>
                          <a:xfrm>
                            <a:off x="0" y="0"/>
                            <a:ext cx="66675" cy="117475"/>
                          </a:xfrm>
                          <a:prstGeom prst="rect">
                            <a:avLst/>
                          </a:prstGeom>
                        </pic:spPr>
                      </pic:pic>
                    </a:graphicData>
                  </a:graphic>
                </wp:inline>
              </w:drawing>
            </w:r>
            <w:r>
              <w:rPr>
                <w:position w:val="1"/>
                <w:sz w:val="24"/>
              </w:rPr>
              <w:t>）</w:t>
            </w:r>
          </w:p>
        </w:tc>
        <w:tc>
          <w:tcPr>
            <w:tcW w:w="1119" w:type="dxa"/>
          </w:tcPr>
          <w:p>
            <w:pPr>
              <w:pStyle w:val="9"/>
              <w:spacing w:before="158"/>
              <w:ind w:left="26" w:right="23"/>
              <w:jc w:val="center"/>
              <w:rPr>
                <w:sz w:val="24"/>
              </w:rPr>
            </w:pPr>
            <w:r>
              <w:rPr>
                <w:sz w:val="24"/>
              </w:rPr>
              <w:t>85</w:t>
            </w:r>
          </w:p>
        </w:tc>
        <w:tc>
          <w:tcPr>
            <w:tcW w:w="1416" w:type="dxa"/>
          </w:tcPr>
          <w:p>
            <w:pPr>
              <w:pStyle w:val="9"/>
              <w:spacing w:before="158"/>
              <w:ind w:left="7"/>
              <w:jc w:val="center"/>
              <w:rPr>
                <w:sz w:val="24"/>
              </w:rPr>
            </w:pPr>
            <w:r>
              <w:rPr>
                <w:sz w:val="24"/>
              </w:rPr>
              <w:t>/</w:t>
            </w:r>
          </w:p>
        </w:tc>
        <w:tc>
          <w:tcPr>
            <w:tcW w:w="1340" w:type="dxa"/>
          </w:tcPr>
          <w:p>
            <w:pPr>
              <w:pStyle w:val="9"/>
              <w:spacing w:before="2"/>
              <w:ind w:left="107"/>
              <w:rPr>
                <w:sz w:val="24"/>
              </w:rPr>
            </w:pPr>
            <w:r>
              <w:rPr>
                <w:sz w:val="24"/>
              </w:rPr>
              <w:t>约束性指</w:t>
            </w:r>
          </w:p>
          <w:p>
            <w:pPr>
              <w:pStyle w:val="9"/>
              <w:spacing w:before="4" w:line="292" w:lineRule="exact"/>
              <w:ind w:left="107"/>
              <w:rPr>
                <w:sz w:val="24"/>
              </w:rPr>
            </w:pPr>
            <w:r>
              <w:rPr>
                <w:sz w:val="24"/>
              </w:rPr>
              <w:t>标</w:t>
            </w:r>
          </w:p>
        </w:tc>
      </w:tr>
    </w:tbl>
    <w:p>
      <w:pPr>
        <w:spacing w:after="0" w:line="292" w:lineRule="exact"/>
        <w:rPr>
          <w:sz w:val="24"/>
        </w:rPr>
        <w:sectPr>
          <w:pgSz w:w="11910" w:h="16840"/>
          <w:pgMar w:top="1420" w:right="760" w:bottom="1340" w:left="1640" w:header="0" w:footer="1149" w:gutter="0"/>
          <w:cols w:space="720" w:num="1"/>
        </w:sectPr>
      </w:pPr>
    </w:p>
    <w:p>
      <w:pPr>
        <w:pStyle w:val="3"/>
        <w:spacing w:before="2"/>
        <w:ind w:left="0"/>
        <w:rPr>
          <w:rFonts w:ascii="微软雅黑"/>
          <w:b/>
          <w:sz w:val="28"/>
        </w:rPr>
      </w:pPr>
    </w:p>
    <w:p>
      <w:pPr>
        <w:pStyle w:val="2"/>
        <w:spacing w:line="543" w:lineRule="exact"/>
        <w:ind w:left="1902" w:right="2138" w:firstLine="0"/>
        <w:jc w:val="center"/>
      </w:pPr>
      <w:bookmarkStart w:id="92" w:name="_bookmark36"/>
      <w:bookmarkEnd w:id="92"/>
      <w:bookmarkStart w:id="93" w:name="五、工业体系构建与布局"/>
      <w:bookmarkEnd w:id="93"/>
      <w:r>
        <w:t>五、工业体系构建与布局</w:t>
      </w:r>
    </w:p>
    <w:p>
      <w:pPr>
        <w:spacing w:before="34"/>
        <w:ind w:left="160" w:right="0" w:firstLine="0"/>
        <w:jc w:val="left"/>
        <w:rPr>
          <w:rFonts w:hint="eastAsia" w:ascii="微软雅黑" w:eastAsia="微软雅黑"/>
          <w:b/>
          <w:sz w:val="32"/>
        </w:rPr>
      </w:pPr>
      <w:bookmarkStart w:id="94" w:name="（一）工业体系构建"/>
      <w:bookmarkEnd w:id="94"/>
      <w:bookmarkStart w:id="95" w:name="_bookmark37"/>
      <w:bookmarkEnd w:id="95"/>
      <w:r>
        <w:rPr>
          <w:rFonts w:hint="eastAsia" w:ascii="微软雅黑" w:eastAsia="微软雅黑"/>
          <w:b/>
          <w:sz w:val="32"/>
        </w:rPr>
        <w:t>（一）工业体系构建</w:t>
      </w:r>
    </w:p>
    <w:p>
      <w:pPr>
        <w:pStyle w:val="3"/>
        <w:spacing w:line="364" w:lineRule="auto"/>
        <w:ind w:right="1039" w:firstLine="640"/>
        <w:jc w:val="both"/>
      </w:pPr>
      <w:r>
        <w:t>坚持工业发展</w:t>
      </w:r>
      <w:r>
        <w:rPr>
          <w:rFonts w:ascii="Times New Roman" w:hAnsi="Times New Roman" w:eastAsia="Times New Roman"/>
        </w:rPr>
        <w:t>“</w:t>
      </w:r>
      <w:r>
        <w:t>1711</w:t>
      </w:r>
      <w:r>
        <w:rPr>
          <w:rFonts w:ascii="Times New Roman" w:hAnsi="Times New Roman" w:eastAsia="Times New Roman"/>
        </w:rPr>
        <w:t>”</w:t>
      </w:r>
      <w:r>
        <w:t>五年行动计划，加速工业经济转型</w:t>
      </w:r>
      <w:r>
        <w:rPr>
          <w:spacing w:val="-5"/>
        </w:rPr>
        <w:t>升级，做大做强主导产业，构建以生物医药、新型建材为主</w:t>
      </w:r>
      <w:r>
        <w:rPr>
          <w:spacing w:val="-3"/>
        </w:rPr>
        <w:t>导产业的高端化产业体系；集聚优化新兴产业，建设以特色</w:t>
      </w:r>
      <w:r>
        <w:rPr>
          <w:spacing w:val="-4"/>
        </w:rPr>
        <w:t>制造、绿色能源、电子信息产业为辅助的新兴产业体系；加</w:t>
      </w:r>
      <w:r>
        <w:rPr>
          <w:spacing w:val="-2"/>
        </w:rPr>
        <w:t>快传统产业转型升级，培育发展以生态绿色食品加工、民族</w:t>
      </w:r>
      <w:r>
        <w:rPr>
          <w:spacing w:val="-5"/>
        </w:rPr>
        <w:t>轻纺产业为补充的传统产业，最终形成一二三产业融合、结</w:t>
      </w:r>
      <w:r>
        <w:t>构优化、定位准确、布局合理的现代产业体系。</w:t>
      </w:r>
    </w:p>
    <w:p>
      <w:pPr>
        <w:pStyle w:val="2"/>
        <w:spacing w:line="494" w:lineRule="exact"/>
        <w:ind w:left="160" w:firstLine="0"/>
      </w:pPr>
      <w:bookmarkStart w:id="96" w:name="（二）工业空间布局"/>
      <w:bookmarkEnd w:id="96"/>
      <w:bookmarkStart w:id="97" w:name="_bookmark38"/>
      <w:bookmarkEnd w:id="97"/>
      <w:r>
        <w:t>（二）工业空间布局</w:t>
      </w:r>
    </w:p>
    <w:p>
      <w:pPr>
        <w:pStyle w:val="3"/>
        <w:spacing w:before="137" w:line="364" w:lineRule="auto"/>
        <w:ind w:right="1027" w:firstLine="640"/>
        <w:jc w:val="both"/>
      </w:pPr>
      <w:r>
        <w:rPr>
          <w:spacing w:val="-2"/>
        </w:rPr>
        <w:t>进一步优化龙山工业布局，培育优势产业，构筑新兴产业链条，</w:t>
      </w:r>
      <w:r>
        <w:rPr>
          <w:color w:val="FF0000"/>
          <w:spacing w:val="-3"/>
        </w:rPr>
        <w:t xml:space="preserve">以龙山产业开发区为统领，加快建设宝塔工业园， </w:t>
      </w:r>
      <w:r>
        <w:rPr>
          <w:color w:val="FF0000"/>
          <w:spacing w:val="7"/>
          <w:w w:val="99"/>
        </w:rPr>
        <w:t>规划建设高铁</w:t>
      </w:r>
      <w:r>
        <w:rPr>
          <w:rFonts w:hint="eastAsia"/>
          <w:color w:val="0000FF"/>
          <w:spacing w:val="7"/>
          <w:w w:val="99"/>
          <w:lang w:eastAsia="zh-CN"/>
        </w:rPr>
        <w:t>产业</w:t>
      </w:r>
      <w:r>
        <w:rPr>
          <w:color w:val="FF0000"/>
          <w:spacing w:val="7"/>
          <w:w w:val="99"/>
        </w:rPr>
        <w:t>园（长沙产业园</w:t>
      </w:r>
      <w:r>
        <w:rPr>
          <w:color w:val="FF0000"/>
          <w:spacing w:val="-152"/>
          <w:w w:val="99"/>
        </w:rPr>
        <w:t>）</w:t>
      </w:r>
      <w:r>
        <w:rPr>
          <w:color w:val="FF0000"/>
          <w:spacing w:val="7"/>
          <w:w w:val="99"/>
        </w:rPr>
        <w:t>，着力构建</w:t>
      </w:r>
      <w:r>
        <w:rPr>
          <w:rFonts w:ascii="Times New Roman" w:hAnsi="Times New Roman" w:eastAsia="Times New Roman"/>
          <w:color w:val="FF0000"/>
          <w:spacing w:val="9"/>
          <w:w w:val="99"/>
        </w:rPr>
        <w:t>“</w:t>
      </w:r>
      <w:r>
        <w:rPr>
          <w:color w:val="FF0000"/>
          <w:spacing w:val="7"/>
          <w:w w:val="99"/>
        </w:rPr>
        <w:t>一区两园</w:t>
      </w:r>
      <w:r>
        <w:rPr>
          <w:rFonts w:ascii="Times New Roman" w:hAnsi="Times New Roman" w:eastAsia="Times New Roman"/>
          <w:color w:val="FF0000"/>
          <w:w w:val="99"/>
        </w:rPr>
        <w:t>”</w:t>
      </w:r>
      <w:r>
        <w:rPr>
          <w:color w:val="FF0000"/>
        </w:rPr>
        <w:t>工业经济发展格局。</w:t>
      </w:r>
    </w:p>
    <w:p>
      <w:pPr>
        <w:pStyle w:val="3"/>
        <w:spacing w:before="3" w:line="364" w:lineRule="auto"/>
        <w:ind w:right="880" w:firstLine="640"/>
        <w:jc w:val="both"/>
      </w:pPr>
      <w:r>
        <w:rPr>
          <w:color w:val="FF0000"/>
          <w:spacing w:val="-7"/>
          <w:w w:val="99"/>
        </w:rPr>
        <w:t>“一区两园”：指龙山产业开发区，宝塔工业园、高铁</w:t>
      </w:r>
      <w:r>
        <w:rPr>
          <w:rFonts w:hint="eastAsia"/>
          <w:color w:val="0000FF"/>
          <w:spacing w:val="7"/>
          <w:w w:val="99"/>
          <w:lang w:eastAsia="zh-CN"/>
        </w:rPr>
        <w:t>产业</w:t>
      </w:r>
      <w:r>
        <w:rPr>
          <w:color w:val="FF0000"/>
          <w:spacing w:val="-3"/>
          <w:w w:val="99"/>
        </w:rPr>
        <w:t>园</w:t>
      </w:r>
      <w:r>
        <w:rPr>
          <w:color w:val="FF0000"/>
          <w:spacing w:val="2"/>
          <w:w w:val="99"/>
        </w:rPr>
        <w:t>（</w:t>
      </w:r>
      <w:r>
        <w:rPr>
          <w:color w:val="FF0000"/>
          <w:w w:val="99"/>
        </w:rPr>
        <w:t>长沙产业园</w:t>
      </w:r>
      <w:r>
        <w:rPr>
          <w:color w:val="FF0000"/>
          <w:spacing w:val="-159"/>
          <w:w w:val="99"/>
        </w:rPr>
        <w:t>）</w:t>
      </w:r>
      <w:r>
        <w:rPr>
          <w:color w:val="FF0000"/>
          <w:spacing w:val="-2"/>
          <w:w w:val="99"/>
        </w:rPr>
        <w:t>，工业集中区规划总面积</w:t>
      </w:r>
      <w:r>
        <w:rPr>
          <w:color w:val="FF0000"/>
          <w:spacing w:val="-79"/>
        </w:rPr>
        <w:t xml:space="preserve"> </w:t>
      </w:r>
      <w:r>
        <w:rPr>
          <w:color w:val="FF0000"/>
          <w:w w:val="99"/>
        </w:rPr>
        <w:t>4</w:t>
      </w:r>
      <w:r>
        <w:rPr>
          <w:color w:val="FF0000"/>
          <w:spacing w:val="-78"/>
        </w:rPr>
        <w:t xml:space="preserve"> </w:t>
      </w:r>
      <w:r>
        <w:rPr>
          <w:color w:val="FF0000"/>
          <w:spacing w:val="-3"/>
          <w:w w:val="99"/>
        </w:rPr>
        <w:t>平方公里，</w:t>
      </w:r>
    </w:p>
    <w:p>
      <w:pPr>
        <w:pStyle w:val="3"/>
        <w:spacing w:before="3"/>
        <w:jc w:val="both"/>
      </w:pPr>
      <w:r>
        <w:rPr>
          <w:color w:val="FF0000"/>
          <w:spacing w:val="-8"/>
        </w:rPr>
        <w:t xml:space="preserve">其中宝塔园区调扩区至 </w:t>
      </w:r>
      <w:r>
        <w:rPr>
          <w:color w:val="FF0000"/>
        </w:rPr>
        <w:t>2</w:t>
      </w:r>
      <w:r>
        <w:rPr>
          <w:color w:val="FF0000"/>
          <w:spacing w:val="-10"/>
        </w:rPr>
        <w:t xml:space="preserve"> 平方公里，重点发展电子信息、绿</w:t>
      </w:r>
    </w:p>
    <w:p>
      <w:pPr>
        <w:pStyle w:val="3"/>
        <w:spacing w:before="214" w:line="364" w:lineRule="auto"/>
        <w:ind w:right="1038"/>
        <w:jc w:val="both"/>
      </w:pPr>
      <w:r>
        <w:rPr>
          <w:color w:val="FF0000"/>
          <w:spacing w:val="-1"/>
        </w:rPr>
        <w:t xml:space="preserve">色能源、特色制造、新型建材等产业；高铁园区规划建设 </w:t>
      </w:r>
      <w:r>
        <w:rPr>
          <w:color w:val="FF0000"/>
          <w:spacing w:val="-12"/>
        </w:rPr>
        <w:t xml:space="preserve">2 </w:t>
      </w:r>
      <w:r>
        <w:rPr>
          <w:color w:val="FF0000"/>
          <w:spacing w:val="-3"/>
        </w:rPr>
        <w:t>平方公里，重点发展生物医药产业。同时，充分发挥“一乡</w:t>
      </w:r>
      <w:r>
        <w:rPr>
          <w:color w:val="FF0000"/>
          <w:spacing w:val="-4"/>
        </w:rPr>
        <w:t>一品”产业优势，加快百合产业提档升级，将洗洛镇、石牌</w:t>
      </w:r>
      <w:r>
        <w:rPr>
          <w:color w:val="FF0000"/>
        </w:rPr>
        <w:t>镇打造成百合特色工业小镇。</w:t>
      </w:r>
    </w:p>
    <w:p>
      <w:pPr>
        <w:spacing w:after="0" w:line="364" w:lineRule="auto"/>
        <w:jc w:val="both"/>
        <w:sectPr>
          <w:pgSz w:w="11910" w:h="16840"/>
          <w:pgMar w:top="1580" w:right="760" w:bottom="1340" w:left="1640" w:header="0" w:footer="1149" w:gutter="0"/>
          <w:cols w:space="720" w:num="1"/>
        </w:sectPr>
      </w:pPr>
    </w:p>
    <w:p>
      <w:pPr>
        <w:pStyle w:val="3"/>
        <w:spacing w:before="9"/>
        <w:ind w:left="0"/>
        <w:rPr>
          <w:sz w:val="25"/>
        </w:rPr>
      </w:pPr>
    </w:p>
    <w:p>
      <w:pPr>
        <w:pStyle w:val="3"/>
        <w:spacing w:before="0"/>
        <w:ind w:left="916"/>
        <w:rPr>
          <w:rFonts w:hint="eastAsia" w:eastAsia="宋体"/>
          <w:sz w:val="20"/>
          <w:lang w:eastAsia="zh-CN"/>
        </w:rPr>
      </w:pPr>
      <w:r>
        <w:rPr>
          <w:rFonts w:hint="eastAsia" w:eastAsia="宋体"/>
          <w:sz w:val="20"/>
          <w:lang w:eastAsia="zh-CN"/>
        </w:rPr>
        <w:drawing>
          <wp:inline distT="0" distB="0" distL="114300" distR="114300">
            <wp:extent cx="4768215" cy="6529070"/>
            <wp:effectExtent l="0" t="0" r="13335" b="5080"/>
            <wp:docPr id="10" name="图片 10" descr="C:/Users/Administrator/AppData/Local/Temp/picturecompress_2021112310573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Local/Temp/picturecompress_20211123105736/output_1.jpgoutput_1"/>
                    <pic:cNvPicPr>
                      <a:picLocks noChangeAspect="1"/>
                    </pic:cNvPicPr>
                  </pic:nvPicPr>
                  <pic:blipFill>
                    <a:blip r:embed="rId14"/>
                    <a:stretch>
                      <a:fillRect/>
                    </a:stretch>
                  </pic:blipFill>
                  <pic:spPr>
                    <a:xfrm>
                      <a:off x="0" y="0"/>
                      <a:ext cx="4768215" cy="6529070"/>
                    </a:xfrm>
                    <a:prstGeom prst="rect">
                      <a:avLst/>
                    </a:prstGeom>
                  </pic:spPr>
                </pic:pic>
              </a:graphicData>
            </a:graphic>
          </wp:inline>
        </w:drawing>
      </w:r>
    </w:p>
    <w:p>
      <w:pPr>
        <w:pStyle w:val="3"/>
        <w:spacing w:before="6"/>
        <w:ind w:left="0"/>
        <w:rPr>
          <w:sz w:val="29"/>
        </w:rPr>
      </w:pPr>
    </w:p>
    <w:p>
      <w:pPr>
        <w:tabs>
          <w:tab w:val="left" w:pos="664"/>
        </w:tabs>
        <w:spacing w:before="0" w:line="432" w:lineRule="exact"/>
        <w:ind w:left="0" w:right="394" w:firstLine="0"/>
        <w:jc w:val="center"/>
        <w:rPr>
          <w:rFonts w:ascii="微软雅黑"/>
          <w:b/>
          <w:sz w:val="35"/>
        </w:rPr>
      </w:pPr>
      <w:r>
        <w:rPr>
          <w:rFonts w:hint="eastAsia" w:ascii="微软雅黑" w:eastAsia="微软雅黑"/>
          <w:b/>
          <w:color w:val="FF0000"/>
          <w:sz w:val="24"/>
        </w:rPr>
        <w:t>图</w:t>
      </w:r>
      <w:r>
        <w:rPr>
          <w:rFonts w:hint="eastAsia" w:ascii="微软雅黑" w:eastAsia="微软雅黑"/>
          <w:b/>
          <w:color w:val="FF0000"/>
          <w:spacing w:val="-17"/>
          <w:sz w:val="24"/>
        </w:rPr>
        <w:t xml:space="preserve"> </w:t>
      </w:r>
      <w:r>
        <w:rPr>
          <w:rFonts w:hint="eastAsia" w:ascii="微软雅黑" w:eastAsia="微软雅黑"/>
          <w:b/>
          <w:color w:val="FF0000"/>
          <w:sz w:val="24"/>
        </w:rPr>
        <w:t>5</w:t>
      </w:r>
      <w:r>
        <w:rPr>
          <w:rFonts w:hint="eastAsia" w:ascii="微软雅黑" w:eastAsia="微软雅黑"/>
          <w:b/>
          <w:color w:val="FF0000"/>
          <w:sz w:val="24"/>
        </w:rPr>
        <w:tab/>
      </w:r>
      <w:r>
        <w:rPr>
          <w:rFonts w:hint="eastAsia" w:ascii="微软雅黑" w:eastAsia="微软雅黑"/>
          <w:b/>
          <w:color w:val="FF0000"/>
          <w:sz w:val="24"/>
        </w:rPr>
        <w:t>龙山县工业空间布局</w:t>
      </w:r>
    </w:p>
    <w:p>
      <w:pPr>
        <w:pStyle w:val="2"/>
        <w:ind w:left="160" w:firstLine="0"/>
      </w:pPr>
      <w:bookmarkStart w:id="98" w:name="（三）重点产业链发展思路"/>
      <w:bookmarkEnd w:id="98"/>
      <w:bookmarkStart w:id="99" w:name="_bookmark39"/>
      <w:bookmarkEnd w:id="99"/>
      <w:r>
        <w:t>（三）重点产业链发展思路</w:t>
      </w:r>
    </w:p>
    <w:p>
      <w:pPr>
        <w:pStyle w:val="8"/>
        <w:numPr>
          <w:ilvl w:val="0"/>
          <w:numId w:val="7"/>
        </w:numPr>
        <w:tabs>
          <w:tab w:val="left" w:pos="1128"/>
        </w:tabs>
        <w:spacing w:before="34" w:after="0" w:line="240" w:lineRule="auto"/>
        <w:ind w:left="1127" w:right="0" w:hanging="325"/>
        <w:jc w:val="left"/>
        <w:rPr>
          <w:b/>
          <w:sz w:val="32"/>
        </w:rPr>
      </w:pPr>
      <w:bookmarkStart w:id="100" w:name="_bookmark40"/>
      <w:bookmarkEnd w:id="100"/>
      <w:bookmarkStart w:id="101" w:name="_bookmark40"/>
      <w:bookmarkEnd w:id="101"/>
      <w:bookmarkStart w:id="102" w:name="1.特色制造产业"/>
      <w:bookmarkEnd w:id="102"/>
      <w:r>
        <w:rPr>
          <w:b/>
          <w:sz w:val="32"/>
        </w:rPr>
        <w:t>特色制造产业</w:t>
      </w:r>
    </w:p>
    <w:p>
      <w:pPr>
        <w:pStyle w:val="2"/>
        <w:numPr>
          <w:ilvl w:val="0"/>
          <w:numId w:val="8"/>
        </w:numPr>
        <w:tabs>
          <w:tab w:val="left" w:pos="1610"/>
        </w:tabs>
        <w:spacing w:before="34" w:after="0" w:line="240" w:lineRule="auto"/>
        <w:ind w:left="1610" w:right="0" w:hanging="807"/>
        <w:jc w:val="left"/>
      </w:pPr>
      <w:r>
        <w:t>发展目标</w:t>
      </w:r>
    </w:p>
    <w:p>
      <w:pPr>
        <w:pStyle w:val="3"/>
        <w:spacing w:before="137"/>
        <w:ind w:left="801"/>
        <w:sectPr>
          <w:pgSz w:w="11910" w:h="16840"/>
          <w:pgMar w:top="1580" w:right="760" w:bottom="1420" w:left="1640" w:header="0" w:footer="1149" w:gutter="0"/>
          <w:cols w:space="720" w:num="1"/>
        </w:sectPr>
      </w:pPr>
      <w:r>
        <w:t>积极扶持特色制造企业，大力支持本地的农业机械制</w:t>
      </w:r>
    </w:p>
    <w:p>
      <w:pPr>
        <w:pStyle w:val="3"/>
        <w:spacing w:before="29" w:line="364" w:lineRule="auto"/>
        <w:ind w:left="0" w:leftChars="0" w:right="1041" w:firstLine="0" w:firstLineChars="0"/>
        <w:jc w:val="both"/>
      </w:pPr>
      <w:r>
        <w:drawing>
          <wp:anchor distT="0" distB="0" distL="0" distR="0" simplePos="0" relativeHeight="251659264" behindDoc="0" locked="0" layoutInCell="1" allowOverlap="1">
            <wp:simplePos x="0" y="0"/>
            <wp:positionH relativeFrom="page">
              <wp:posOffset>1177925</wp:posOffset>
            </wp:positionH>
            <wp:positionV relativeFrom="paragraph">
              <wp:posOffset>2475865</wp:posOffset>
            </wp:positionV>
            <wp:extent cx="4593590" cy="2456180"/>
            <wp:effectExtent l="0" t="0" r="0" b="0"/>
            <wp:wrapTopAndBottom/>
            <wp:docPr id="8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8.png"/>
                    <pic:cNvPicPr>
                      <a:picLocks noChangeAspect="1"/>
                    </pic:cNvPicPr>
                  </pic:nvPicPr>
                  <pic:blipFill>
                    <a:blip r:embed="rId15" cstate="print"/>
                    <a:stretch>
                      <a:fillRect/>
                    </a:stretch>
                  </pic:blipFill>
                  <pic:spPr>
                    <a:xfrm>
                      <a:off x="0" y="0"/>
                      <a:ext cx="4593788" cy="2456402"/>
                    </a:xfrm>
                    <a:prstGeom prst="rect">
                      <a:avLst/>
                    </a:prstGeom>
                  </pic:spPr>
                </pic:pic>
              </a:graphicData>
            </a:graphic>
          </wp:anchor>
        </w:drawing>
      </w:r>
      <w:r>
        <w:rPr>
          <w:spacing w:val="-5"/>
        </w:rPr>
        <w:t>造、节能灶具制造、工业锅炉制造、生物智能制造等应用装</w:t>
      </w:r>
      <w:r>
        <w:rPr>
          <w:spacing w:val="-3"/>
        </w:rPr>
        <w:t>备制造企业发展。加强与长沙市园区及龙头装备制造企业对接，以特色制造为重点，以高铁</w:t>
      </w:r>
      <w:r>
        <w:rPr>
          <w:color w:val="0000FF"/>
          <w:spacing w:val="-3"/>
        </w:rPr>
        <w:t>工业</w:t>
      </w:r>
      <w:r>
        <w:rPr>
          <w:spacing w:val="-3"/>
        </w:rPr>
        <w:t>园</w:t>
      </w:r>
      <w:r>
        <w:t>（长沙产业园</w:t>
      </w:r>
      <w:r>
        <w:rPr>
          <w:spacing w:val="-3"/>
        </w:rPr>
        <w:t>）</w:t>
      </w:r>
      <w:r>
        <w:rPr>
          <w:spacing w:val="-7"/>
        </w:rPr>
        <w:t>为基</w:t>
      </w:r>
      <w:r>
        <w:rPr>
          <w:spacing w:val="-5"/>
        </w:rPr>
        <w:t>地，加快特色制造业研发中心和性能检测等平台建设，推动</w:t>
      </w:r>
      <w:r>
        <w:rPr>
          <w:spacing w:val="-2"/>
        </w:rPr>
        <w:t>应用装备制造企业转型升级。引进培育规模以上特色制造企</w:t>
      </w:r>
      <w:r>
        <w:rPr>
          <w:spacing w:val="-41"/>
        </w:rPr>
        <w:t xml:space="preserve">业 </w:t>
      </w:r>
      <w:r>
        <w:t>5</w:t>
      </w:r>
      <w:r>
        <w:rPr>
          <w:spacing w:val="-17"/>
        </w:rPr>
        <w:t xml:space="preserve"> 家以上，</w:t>
      </w:r>
      <w:r>
        <w:t>2025</w:t>
      </w:r>
      <w:r>
        <w:rPr>
          <w:spacing w:val="-25"/>
        </w:rPr>
        <w:t xml:space="preserve"> 年实现产值 </w:t>
      </w:r>
      <w:r>
        <w:t>15</w:t>
      </w:r>
      <w:r>
        <w:rPr>
          <w:spacing w:val="-14"/>
        </w:rPr>
        <w:t xml:space="preserve"> 亿元以上。</w:t>
      </w:r>
    </w:p>
    <w:p>
      <w:pPr>
        <w:tabs>
          <w:tab w:val="left" w:pos="664"/>
        </w:tabs>
        <w:spacing w:before="38"/>
        <w:ind w:left="0" w:right="396" w:firstLine="0"/>
        <w:jc w:val="center"/>
        <w:rPr>
          <w:rFonts w:hint="eastAsia" w:ascii="微软雅黑" w:eastAsia="微软雅黑"/>
          <w:b/>
          <w:sz w:val="24"/>
        </w:rPr>
      </w:pPr>
      <w:r>
        <w:rPr>
          <w:rFonts w:hint="eastAsia" w:ascii="微软雅黑" w:eastAsia="微软雅黑"/>
          <w:b/>
          <w:sz w:val="24"/>
        </w:rPr>
        <w:t>图</w:t>
      </w:r>
      <w:r>
        <w:rPr>
          <w:rFonts w:hint="eastAsia" w:ascii="微软雅黑" w:eastAsia="微软雅黑"/>
          <w:b/>
          <w:spacing w:val="-17"/>
          <w:sz w:val="24"/>
        </w:rPr>
        <w:t xml:space="preserve"> </w:t>
      </w:r>
      <w:r>
        <w:rPr>
          <w:rFonts w:hint="eastAsia" w:ascii="微软雅黑" w:eastAsia="微软雅黑"/>
          <w:b/>
          <w:sz w:val="24"/>
        </w:rPr>
        <w:t>6</w:t>
      </w:r>
      <w:r>
        <w:rPr>
          <w:rFonts w:hint="eastAsia" w:ascii="微软雅黑" w:eastAsia="微软雅黑"/>
          <w:b/>
          <w:sz w:val="24"/>
        </w:rPr>
        <w:tab/>
      </w:r>
      <w:r>
        <w:rPr>
          <w:rFonts w:hint="eastAsia" w:ascii="微软雅黑" w:eastAsia="微软雅黑"/>
          <w:b/>
          <w:sz w:val="24"/>
        </w:rPr>
        <w:t>特色制造产业链</w:t>
      </w:r>
    </w:p>
    <w:p>
      <w:pPr>
        <w:pStyle w:val="3"/>
        <w:spacing w:before="14"/>
        <w:ind w:left="0"/>
        <w:rPr>
          <w:rFonts w:ascii="微软雅黑"/>
          <w:b/>
          <w:sz w:val="26"/>
        </w:rPr>
      </w:pPr>
    </w:p>
    <w:p>
      <w:pPr>
        <w:pStyle w:val="2"/>
        <w:numPr>
          <w:ilvl w:val="0"/>
          <w:numId w:val="8"/>
        </w:numPr>
        <w:tabs>
          <w:tab w:val="left" w:pos="1610"/>
        </w:tabs>
        <w:spacing w:before="1" w:after="0" w:line="240" w:lineRule="auto"/>
        <w:ind w:left="1609" w:right="0" w:hanging="807"/>
        <w:jc w:val="left"/>
      </w:pPr>
      <w:r>
        <w:t>重点项目</w:t>
      </w:r>
    </w:p>
    <w:p>
      <w:pPr>
        <w:pStyle w:val="3"/>
        <w:spacing w:line="364" w:lineRule="auto"/>
        <w:ind w:right="1041" w:firstLine="640"/>
      </w:pPr>
      <w:r>
        <w:rPr>
          <w:spacing w:val="14"/>
          <w:w w:val="95"/>
        </w:rPr>
        <w:t>①</w:t>
      </w:r>
      <w:r>
        <w:rPr>
          <w:color w:val="FF0000"/>
          <w:spacing w:val="14"/>
          <w:w w:val="95"/>
        </w:rPr>
        <w:t>龙山产业开发区</w:t>
      </w:r>
      <w:r>
        <w:rPr>
          <w:spacing w:val="12"/>
          <w:w w:val="95"/>
        </w:rPr>
        <w:t xml:space="preserve">宝塔工业园区内丘陵山地耕整作业 </w:t>
      </w:r>
      <w:r>
        <w:t>机创新升级与产业化项目</w:t>
      </w:r>
    </w:p>
    <w:p>
      <w:pPr>
        <w:pStyle w:val="3"/>
        <w:spacing w:before="2" w:line="364" w:lineRule="auto"/>
        <w:ind w:right="1028" w:firstLine="640"/>
        <w:jc w:val="both"/>
      </w:pPr>
      <w:r>
        <w:drawing>
          <wp:anchor distT="0" distB="0" distL="0" distR="0" simplePos="0" relativeHeight="251673600" behindDoc="1" locked="0" layoutInCell="1" allowOverlap="1">
            <wp:simplePos x="0" y="0"/>
            <wp:positionH relativeFrom="page">
              <wp:posOffset>4144645</wp:posOffset>
            </wp:positionH>
            <wp:positionV relativeFrom="paragraph">
              <wp:posOffset>844550</wp:posOffset>
            </wp:positionV>
            <wp:extent cx="85725" cy="155575"/>
            <wp:effectExtent l="0" t="0" r="0" b="0"/>
            <wp:wrapNone/>
            <wp:docPr id="9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1.png"/>
                    <pic:cNvPicPr>
                      <a:picLocks noChangeAspect="1"/>
                    </pic:cNvPicPr>
                  </pic:nvPicPr>
                  <pic:blipFill>
                    <a:blip r:embed="rId8" cstate="print"/>
                    <a:stretch>
                      <a:fillRect/>
                    </a:stretch>
                  </pic:blipFill>
                  <pic:spPr>
                    <a:xfrm>
                      <a:off x="0" y="0"/>
                      <a:ext cx="85725" cy="155575"/>
                    </a:xfrm>
                    <a:prstGeom prst="rect">
                      <a:avLst/>
                    </a:prstGeom>
                  </pic:spPr>
                </pic:pic>
              </a:graphicData>
            </a:graphic>
          </wp:anchor>
        </w:drawing>
      </w:r>
      <w:r>
        <w:drawing>
          <wp:anchor distT="0" distB="0" distL="0" distR="0" simplePos="0" relativeHeight="251674624" behindDoc="1" locked="0" layoutInCell="1" allowOverlap="1">
            <wp:simplePos x="0" y="0"/>
            <wp:positionH relativeFrom="page">
              <wp:posOffset>1353820</wp:posOffset>
            </wp:positionH>
            <wp:positionV relativeFrom="paragraph">
              <wp:posOffset>1240155</wp:posOffset>
            </wp:positionV>
            <wp:extent cx="85725" cy="155575"/>
            <wp:effectExtent l="0" t="0" r="0" b="0"/>
            <wp:wrapNone/>
            <wp:docPr id="9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1.png"/>
                    <pic:cNvPicPr>
                      <a:picLocks noChangeAspect="1"/>
                    </pic:cNvPicPr>
                  </pic:nvPicPr>
                  <pic:blipFill>
                    <a:blip r:embed="rId8" cstate="print"/>
                    <a:stretch>
                      <a:fillRect/>
                    </a:stretch>
                  </pic:blipFill>
                  <pic:spPr>
                    <a:xfrm>
                      <a:off x="0" y="0"/>
                      <a:ext cx="85725" cy="155574"/>
                    </a:xfrm>
                    <a:prstGeom prst="rect">
                      <a:avLst/>
                    </a:prstGeom>
                  </pic:spPr>
                </pic:pic>
              </a:graphicData>
            </a:graphic>
          </wp:anchor>
        </w:drawing>
      </w:r>
      <w:r>
        <w:rPr>
          <w:spacing w:val="-1"/>
        </w:rPr>
        <w:t>新建企业研发中心、标准厂房、生产车间、原料库房、</w:t>
      </w:r>
      <w:r>
        <w:rPr>
          <w:spacing w:val="-8"/>
        </w:rPr>
        <w:t xml:space="preserve">成品库房等 </w:t>
      </w:r>
      <w:r>
        <w:t>12640</w:t>
      </w:r>
      <w:r>
        <w:rPr>
          <w:spacing w:val="-12"/>
        </w:rPr>
        <w:t xml:space="preserve"> 平米。占地面积 </w:t>
      </w:r>
      <w:r>
        <w:t>7628.1</w:t>
      </w:r>
      <w:r>
        <w:rPr>
          <w:spacing w:val="-7"/>
        </w:rPr>
        <w:t xml:space="preserve"> 平米，建筑占地</w:t>
      </w:r>
      <w:r>
        <w:rPr>
          <w:spacing w:val="-33"/>
        </w:rPr>
        <w:t xml:space="preserve">面积 </w:t>
      </w:r>
      <w:r>
        <w:t>4518.8</w:t>
      </w:r>
      <w:r>
        <w:rPr>
          <w:spacing w:val="-21"/>
        </w:rPr>
        <w:t xml:space="preserve"> 平米，建筑密度 </w:t>
      </w:r>
      <w:r>
        <w:t>59.2</w:t>
      </w:r>
      <w:r>
        <w:rPr>
          <w:spacing w:val="-17"/>
        </w:rPr>
        <w:t xml:space="preserve">，容积率 </w:t>
      </w:r>
      <w:r>
        <w:t>1.497</w:t>
      </w:r>
      <w:r>
        <w:rPr>
          <w:spacing w:val="-41"/>
        </w:rPr>
        <w:t>，绿化率</w:t>
      </w:r>
      <w:r>
        <w:t>11</w:t>
      </w:r>
      <w:r>
        <w:rPr>
          <w:spacing w:val="-6"/>
        </w:rPr>
        <w:t xml:space="preserve">。其中接待大厅 </w:t>
      </w:r>
      <w:r>
        <w:t>200</w:t>
      </w:r>
      <w:r>
        <w:rPr>
          <w:spacing w:val="-12"/>
        </w:rPr>
        <w:t xml:space="preserve"> 平米，研发中心 </w:t>
      </w:r>
      <w:r>
        <w:t>400</w:t>
      </w:r>
      <w:r>
        <w:rPr>
          <w:spacing w:val="-31"/>
        </w:rPr>
        <w:t xml:space="preserve"> 平米。新增研</w:t>
      </w:r>
    </w:p>
    <w:p>
      <w:pPr>
        <w:pStyle w:val="3"/>
        <w:spacing w:before="3"/>
        <w:jc w:val="both"/>
      </w:pPr>
      <w:r>
        <w:rPr>
          <w:w w:val="99"/>
        </w:rPr>
        <w:t>发生产设施购置</w:t>
      </w:r>
      <w:r>
        <w:rPr>
          <w:spacing w:val="-4"/>
        </w:rPr>
        <w:t xml:space="preserve"> </w:t>
      </w:r>
      <w:r>
        <w:rPr>
          <w:spacing w:val="1"/>
          <w:w w:val="99"/>
        </w:rPr>
        <w:t>20</w:t>
      </w:r>
      <w:r>
        <w:rPr>
          <w:w w:val="99"/>
        </w:rPr>
        <w:t>0</w:t>
      </w:r>
      <w:r>
        <w:rPr>
          <w:spacing w:val="-6"/>
        </w:rPr>
        <w:t xml:space="preserve"> </w:t>
      </w:r>
      <w:r>
        <w:rPr>
          <w:w w:val="99"/>
        </w:rPr>
        <w:t>套（台</w:t>
      </w:r>
      <w:r>
        <w:rPr>
          <w:spacing w:val="-161"/>
          <w:w w:val="99"/>
        </w:rPr>
        <w:t>）</w:t>
      </w:r>
      <w:r>
        <w:rPr>
          <w:w w:val="99"/>
        </w:rPr>
        <w:t>，配套给排水、电力、绿化设</w:t>
      </w:r>
    </w:p>
    <w:p>
      <w:pPr>
        <w:spacing w:after="0"/>
        <w:jc w:val="both"/>
        <w:sectPr>
          <w:pgSz w:w="11910" w:h="16840"/>
          <w:pgMar w:top="1500" w:right="760" w:bottom="1420" w:left="1640" w:header="0" w:footer="1149" w:gutter="0"/>
          <w:cols w:space="720" w:num="1"/>
        </w:sectPr>
      </w:pPr>
    </w:p>
    <w:p>
      <w:pPr>
        <w:pStyle w:val="3"/>
        <w:spacing w:before="29"/>
      </w:pPr>
      <w:r>
        <w:t>施附属设施等。年产山地丘陵作业机 1.5 万台，年销售收入</w:t>
      </w:r>
    </w:p>
    <w:p>
      <w:pPr>
        <w:pStyle w:val="3"/>
        <w:spacing w:before="214"/>
      </w:pPr>
      <w:r>
        <w:t>1.5 亿元。</w:t>
      </w:r>
    </w:p>
    <w:p>
      <w:pPr>
        <w:pStyle w:val="3"/>
        <w:spacing w:before="214"/>
        <w:ind w:left="801"/>
      </w:pPr>
      <w:r>
        <w:rPr>
          <w:color w:val="FF0000"/>
        </w:rPr>
        <w:t>②龙山县静脉产业园项目</w:t>
      </w:r>
    </w:p>
    <w:p>
      <w:pPr>
        <w:pStyle w:val="3"/>
        <w:spacing w:before="214"/>
        <w:ind w:left="801"/>
      </w:pPr>
      <w:r>
        <w:rPr>
          <w:color w:val="FF0000"/>
          <w:spacing w:val="-1"/>
        </w:rPr>
        <w:t xml:space="preserve">废旧金属回收利用项目：建设厂房 </w:t>
      </w:r>
      <w:r>
        <w:rPr>
          <w:color w:val="FF0000"/>
        </w:rPr>
        <w:t>5000</w:t>
      </w:r>
      <w:r>
        <w:rPr>
          <w:color w:val="FF0000"/>
          <w:spacing w:val="-3"/>
        </w:rPr>
        <w:t xml:space="preserve"> 平方米，年回</w:t>
      </w:r>
    </w:p>
    <w:p>
      <w:pPr>
        <w:pStyle w:val="3"/>
        <w:spacing w:before="214"/>
      </w:pPr>
      <w:r>
        <w:rPr>
          <w:color w:val="FF0000"/>
          <w:spacing w:val="-2"/>
        </w:rPr>
        <w:t xml:space="preserve">收加工废旧金属 </w:t>
      </w:r>
      <w:r>
        <w:rPr>
          <w:color w:val="FF0000"/>
        </w:rPr>
        <w:t>11</w:t>
      </w:r>
      <w:r>
        <w:rPr>
          <w:color w:val="FF0000"/>
          <w:spacing w:val="-3"/>
        </w:rPr>
        <w:t xml:space="preserve"> 万吨。废旧塑料回收利用项目：建设厂</w:t>
      </w:r>
    </w:p>
    <w:p>
      <w:pPr>
        <w:pStyle w:val="3"/>
        <w:spacing w:before="214"/>
      </w:pPr>
      <w:r>
        <w:rPr>
          <w:color w:val="FF0000"/>
          <w:spacing w:val="-42"/>
        </w:rPr>
        <w:t xml:space="preserve">房 </w:t>
      </w:r>
      <w:r>
        <w:rPr>
          <w:color w:val="FF0000"/>
        </w:rPr>
        <w:t>20000</w:t>
      </w:r>
      <w:r>
        <w:rPr>
          <w:color w:val="FF0000"/>
          <w:spacing w:val="-16"/>
        </w:rPr>
        <w:t xml:space="preserve"> 平方米，年产再生塑料制品 </w:t>
      </w:r>
      <w:r>
        <w:rPr>
          <w:color w:val="FF0000"/>
        </w:rPr>
        <w:t>2</w:t>
      </w:r>
      <w:r>
        <w:rPr>
          <w:color w:val="FF0000"/>
          <w:spacing w:val="-11"/>
        </w:rPr>
        <w:t xml:space="preserve"> 万吨。废旧橡胶回收</w:t>
      </w:r>
    </w:p>
    <w:p>
      <w:pPr>
        <w:pStyle w:val="3"/>
        <w:spacing w:before="215"/>
      </w:pPr>
      <w:r>
        <w:rPr>
          <w:color w:val="FF0000"/>
          <w:spacing w:val="-11"/>
        </w:rPr>
        <w:t xml:space="preserve">利用项目：建设厂房 </w:t>
      </w:r>
      <w:r>
        <w:rPr>
          <w:color w:val="FF0000"/>
        </w:rPr>
        <w:t>20000</w:t>
      </w:r>
      <w:r>
        <w:rPr>
          <w:color w:val="FF0000"/>
          <w:spacing w:val="-10"/>
        </w:rPr>
        <w:t xml:space="preserve"> 平方米，建设废旧轮胎等橡胶制</w:t>
      </w:r>
    </w:p>
    <w:p>
      <w:pPr>
        <w:pStyle w:val="3"/>
        <w:spacing w:before="214"/>
      </w:pPr>
      <w:r>
        <w:rPr>
          <w:color w:val="FF0000"/>
        </w:rPr>
        <w:t>品裂解生产线 15 条。</w:t>
      </w:r>
    </w:p>
    <w:p>
      <w:pPr>
        <w:pStyle w:val="2"/>
        <w:numPr>
          <w:ilvl w:val="0"/>
          <w:numId w:val="8"/>
        </w:numPr>
        <w:tabs>
          <w:tab w:val="left" w:pos="1610"/>
        </w:tabs>
        <w:spacing w:before="111" w:after="0" w:line="240" w:lineRule="auto"/>
        <w:ind w:left="1609" w:right="0" w:hanging="807"/>
        <w:jc w:val="left"/>
      </w:pPr>
      <w:r>
        <w:t>发展措施</w:t>
      </w:r>
    </w:p>
    <w:p>
      <w:pPr>
        <w:spacing w:before="34" w:line="295" w:lineRule="auto"/>
        <w:ind w:left="160" w:right="1005" w:firstLine="643"/>
        <w:jc w:val="left"/>
        <w:rPr>
          <w:sz w:val="32"/>
        </w:rPr>
      </w:pPr>
      <w:r>
        <w:rPr>
          <w:rFonts w:hint="eastAsia" w:ascii="微软雅黑" w:eastAsia="微软雅黑"/>
          <w:b/>
          <w:sz w:val="32"/>
        </w:rPr>
        <w:t>着力搭建东西部装备制造桥梁。</w:t>
      </w:r>
      <w:r>
        <w:rPr>
          <w:sz w:val="32"/>
        </w:rPr>
        <w:t>抢抓国家西部大开发、民族区域自治、长江经济带、武陵山片区区域发展和湖南省</w:t>
      </w:r>
    </w:p>
    <w:p>
      <w:pPr>
        <w:pStyle w:val="3"/>
        <w:spacing w:before="121" w:line="364" w:lineRule="auto"/>
        <w:ind w:right="1026"/>
        <w:jc w:val="both"/>
      </w:pPr>
      <w:r>
        <w:rPr>
          <w:spacing w:val="-2"/>
        </w:rPr>
        <w:t>湘西地区开发等政策福利，利用龙山东西部交流节点、西南</w:t>
      </w:r>
      <w:r>
        <w:rPr>
          <w:spacing w:val="-3"/>
        </w:rPr>
        <w:t>西北地区窗口位置重要优势，促进西部地区与东部发达地区</w:t>
      </w:r>
      <w:r>
        <w:rPr>
          <w:spacing w:val="-4"/>
        </w:rPr>
        <w:t xml:space="preserve">装备制造互动对接，利用东西部协作、对口帮扶重要政策， </w:t>
      </w:r>
      <w:r>
        <w:rPr>
          <w:spacing w:val="-2"/>
        </w:rPr>
        <w:t>加强与中联重科农机、环境等装备制造对接，搭建东西部装</w:t>
      </w:r>
      <w:r>
        <w:rPr>
          <w:spacing w:val="10"/>
          <w:w w:val="95"/>
        </w:rPr>
        <w:t xml:space="preserve">备制造业交互发展桥梁，形成龙山特色装备制造业发展集 </w:t>
      </w:r>
      <w:r>
        <w:rPr>
          <w:spacing w:val="-2"/>
        </w:rPr>
        <w:t>群，完善特色装备制造上下游产业链条，逐步向“跟跑”东部“并跑”中部“领跑”西部转变。</w:t>
      </w:r>
    </w:p>
    <w:p>
      <w:pPr>
        <w:spacing w:before="0" w:line="494" w:lineRule="exact"/>
        <w:ind w:left="803" w:right="0" w:firstLine="0"/>
        <w:jc w:val="left"/>
        <w:rPr>
          <w:sz w:val="32"/>
        </w:rPr>
      </w:pPr>
      <w:r>
        <w:rPr>
          <w:rFonts w:hint="eastAsia" w:ascii="微软雅黑" w:eastAsia="微软雅黑"/>
          <w:b/>
          <w:spacing w:val="-3"/>
          <w:sz w:val="32"/>
        </w:rPr>
        <w:t>加大特色装备制造创新支持力度。</w:t>
      </w:r>
      <w:r>
        <w:rPr>
          <w:sz w:val="32"/>
        </w:rPr>
        <w:t>鼓励企业加大对核心</w:t>
      </w:r>
    </w:p>
    <w:p>
      <w:pPr>
        <w:pStyle w:val="3"/>
        <w:spacing w:line="364" w:lineRule="auto"/>
        <w:ind w:right="1029"/>
        <w:jc w:val="both"/>
      </w:pPr>
      <w:r>
        <w:rPr>
          <w:spacing w:val="-2"/>
        </w:rPr>
        <w:t>技术的研究力度，点线面相结合促进科技成果转化，提高龙</w:t>
      </w:r>
      <w:r>
        <w:rPr>
          <w:spacing w:val="-3"/>
        </w:rPr>
        <w:t xml:space="preserve">山装备制造产品核心竞争力。大幅提升自主创新发展能力， </w:t>
      </w:r>
      <w:r>
        <w:rPr>
          <w:spacing w:val="10"/>
          <w:w w:val="95"/>
        </w:rPr>
        <w:t>支持吉程农机推进丘陵山地耕整作业机创新升级与产业化</w:t>
      </w:r>
    </w:p>
    <w:p>
      <w:pPr>
        <w:spacing w:after="0" w:line="364" w:lineRule="auto"/>
        <w:jc w:val="both"/>
        <w:sectPr>
          <w:pgSz w:w="11910" w:h="16840"/>
          <w:pgMar w:top="1500" w:right="760" w:bottom="1420" w:left="1640" w:header="0" w:footer="1149" w:gutter="0"/>
          <w:cols w:space="720" w:num="1"/>
        </w:sectPr>
      </w:pPr>
    </w:p>
    <w:p>
      <w:pPr>
        <w:pStyle w:val="3"/>
        <w:spacing w:before="29" w:line="364" w:lineRule="auto"/>
        <w:ind w:right="882"/>
      </w:pPr>
      <w:r>
        <w:rPr>
          <w:spacing w:val="-15"/>
        </w:rPr>
        <w:t>项目，新建企业研发中心、标准厂房、生产车间、原料库房、</w:t>
      </w:r>
      <w:r>
        <w:rPr>
          <w:spacing w:val="-2"/>
        </w:rPr>
        <w:t>成品库房，新增研发生产设施，配套给排水、电力、绿化设</w:t>
      </w:r>
      <w:r>
        <w:rPr>
          <w:spacing w:val="-8"/>
        </w:rPr>
        <w:t xml:space="preserve">施附属设施，力争实现年产山地丘陵作业机超 </w:t>
      </w:r>
      <w:r>
        <w:t>1</w:t>
      </w:r>
      <w:r>
        <w:rPr>
          <w:spacing w:val="-16"/>
        </w:rPr>
        <w:t xml:space="preserve"> 万台，年销</w:t>
      </w:r>
    </w:p>
    <w:p>
      <w:pPr>
        <w:pStyle w:val="3"/>
        <w:spacing w:before="2"/>
      </w:pPr>
      <w:r>
        <w:t>售收入超 1 亿元。</w:t>
      </w:r>
    </w:p>
    <w:p>
      <w:pPr>
        <w:spacing w:before="112" w:line="295" w:lineRule="auto"/>
        <w:ind w:left="160" w:right="1003" w:firstLine="643"/>
        <w:jc w:val="left"/>
        <w:rPr>
          <w:sz w:val="32"/>
        </w:rPr>
      </w:pPr>
      <w:r>
        <w:rPr>
          <w:rFonts w:hint="eastAsia" w:ascii="微软雅黑" w:eastAsia="微软雅黑"/>
          <w:b/>
          <w:sz w:val="32"/>
        </w:rPr>
        <w:t>强化装备制造实体产业保障政策。</w:t>
      </w:r>
      <w:r>
        <w:rPr>
          <w:sz w:val="32"/>
        </w:rPr>
        <w:t>依托周边职业教育， 引进一批既能培育人才又能指导企业提制的制造业优秀人</w:t>
      </w:r>
    </w:p>
    <w:p>
      <w:pPr>
        <w:pStyle w:val="3"/>
        <w:spacing w:before="121" w:line="364" w:lineRule="auto"/>
        <w:ind w:right="1042"/>
        <w:jc w:val="both"/>
      </w:pPr>
      <w:r>
        <w:rPr>
          <w:spacing w:val="-5"/>
        </w:rPr>
        <w:t>才，为实体制造产业注入力量与活力。加大承接中部东部产</w:t>
      </w:r>
      <w:r>
        <w:rPr>
          <w:spacing w:val="-4"/>
        </w:rPr>
        <w:t>业转移力度，引进东部、中部先进的优质装备制造企业生产</w:t>
      </w:r>
      <w:r>
        <w:rPr>
          <w:spacing w:val="-5"/>
        </w:rPr>
        <w:t>线，逐步引入核心生产技术与关键环节，提升装备制造产业</w:t>
      </w:r>
      <w:r>
        <w:rPr>
          <w:spacing w:val="-4"/>
        </w:rPr>
        <w:t>链格局。提升现有特色装备制造产品质量形象，打造领先湘</w:t>
      </w:r>
      <w:r>
        <w:rPr>
          <w:spacing w:val="10"/>
          <w:w w:val="95"/>
        </w:rPr>
        <w:t xml:space="preserve">鄂渝边区的龙山装备制造品牌，拓宽特色装备制造产品销 </w:t>
      </w:r>
      <w:r>
        <w:rPr>
          <w:spacing w:val="-3"/>
        </w:rPr>
        <w:t>路，形成龙山装备影响力，进一步吸引长江经济带、成渝双</w:t>
      </w:r>
      <w:r>
        <w:rPr>
          <w:spacing w:val="-2"/>
        </w:rPr>
        <w:t>城经济圈其他高端装备制造企业在龙山投资建分厂车间，形</w:t>
      </w:r>
      <w:r>
        <w:t>成龙山装备制造业内部循环与外部销售的效益倍增。</w:t>
      </w:r>
    </w:p>
    <w:p>
      <w:pPr>
        <w:pStyle w:val="2"/>
        <w:numPr>
          <w:ilvl w:val="0"/>
          <w:numId w:val="7"/>
        </w:numPr>
        <w:tabs>
          <w:tab w:val="left" w:pos="1128"/>
        </w:tabs>
        <w:spacing w:before="0" w:after="0" w:line="494" w:lineRule="exact"/>
        <w:ind w:left="1127" w:right="0" w:hanging="325"/>
        <w:jc w:val="left"/>
      </w:pPr>
      <w:bookmarkStart w:id="103" w:name="_bookmark41"/>
      <w:bookmarkEnd w:id="103"/>
      <w:bookmarkStart w:id="104" w:name="_bookmark41"/>
      <w:bookmarkEnd w:id="104"/>
      <w:bookmarkStart w:id="105" w:name="2.生物医药产业"/>
      <w:bookmarkEnd w:id="105"/>
      <w:r>
        <w:t>生物医药产业</w:t>
      </w:r>
    </w:p>
    <w:p>
      <w:pPr>
        <w:pStyle w:val="8"/>
        <w:numPr>
          <w:ilvl w:val="0"/>
          <w:numId w:val="9"/>
        </w:numPr>
        <w:tabs>
          <w:tab w:val="left" w:pos="1610"/>
        </w:tabs>
        <w:spacing w:before="34" w:after="0" w:line="240" w:lineRule="auto"/>
        <w:ind w:left="1609" w:right="0" w:hanging="807"/>
        <w:jc w:val="left"/>
        <w:rPr>
          <w:b/>
          <w:sz w:val="32"/>
        </w:rPr>
      </w:pPr>
      <w:r>
        <w:rPr>
          <w:b/>
          <w:sz w:val="32"/>
        </w:rPr>
        <w:t>发展目标</w:t>
      </w:r>
    </w:p>
    <w:p>
      <w:pPr>
        <w:pStyle w:val="3"/>
        <w:spacing w:before="137" w:line="364" w:lineRule="auto"/>
        <w:ind w:right="1038" w:firstLine="640"/>
        <w:jc w:val="both"/>
      </w:pPr>
      <w:r>
        <w:rPr>
          <w:spacing w:val="-2"/>
        </w:rPr>
        <w:t>大力扶持本土药材企业转型升级，加快推进中药材检验</w:t>
      </w:r>
      <w:r>
        <w:rPr>
          <w:spacing w:val="-3"/>
        </w:rPr>
        <w:t>检测中心、中药材交易中心、工程技术研究中心和研发交易</w:t>
      </w:r>
      <w:r>
        <w:rPr>
          <w:spacing w:val="10"/>
          <w:w w:val="95"/>
        </w:rPr>
        <w:t xml:space="preserve">等项目建设。积极挖掘里耶秦简中医药文化和土家古方古 </w:t>
      </w:r>
      <w:r>
        <w:rPr>
          <w:spacing w:val="-4"/>
        </w:rPr>
        <w:t>药，打造土家民族医药，叫响“土家药乡”品牌。力争引进</w:t>
      </w:r>
      <w:r>
        <w:rPr>
          <w:spacing w:val="-1"/>
        </w:rPr>
        <w:t xml:space="preserve">生物制药龙头企业 </w:t>
      </w:r>
      <w:r>
        <w:t>2-3</w:t>
      </w:r>
      <w:r>
        <w:rPr>
          <w:spacing w:val="-3"/>
        </w:rPr>
        <w:t xml:space="preserve"> 家，培育规模以上生物医药企业 </w:t>
      </w:r>
      <w:r>
        <w:rPr>
          <w:spacing w:val="-6"/>
        </w:rPr>
        <w:t xml:space="preserve">10 </w:t>
      </w:r>
      <w:r>
        <w:rPr>
          <w:spacing w:val="-4"/>
        </w:rPr>
        <w:t xml:space="preserve">家以上，实现地产国药准字号产品 </w:t>
      </w:r>
      <w:r>
        <w:t>10</w:t>
      </w:r>
      <w:r>
        <w:rPr>
          <w:spacing w:val="-15"/>
        </w:rPr>
        <w:t xml:space="preserve"> 个以上</w:t>
      </w:r>
      <w:r>
        <w:t>，2025</w:t>
      </w:r>
      <w:r>
        <w:rPr>
          <w:spacing w:val="-18"/>
        </w:rPr>
        <w:t xml:space="preserve"> 年实现</w:t>
      </w:r>
    </w:p>
    <w:p>
      <w:pPr>
        <w:spacing w:after="0" w:line="364" w:lineRule="auto"/>
        <w:jc w:val="both"/>
        <w:sectPr>
          <w:pgSz w:w="11910" w:h="16840"/>
          <w:pgMar w:top="1500" w:right="760" w:bottom="1420" w:left="1640" w:header="0" w:footer="1149" w:gutter="0"/>
          <w:cols w:space="720" w:num="1"/>
        </w:sectPr>
      </w:pPr>
    </w:p>
    <w:p>
      <w:pPr>
        <w:pStyle w:val="3"/>
        <w:spacing w:before="29"/>
      </w:pPr>
      <w:r>
        <w:t>产值 15 亿元以上。</w:t>
      </w:r>
    </w:p>
    <w:p>
      <w:pPr>
        <w:pStyle w:val="3"/>
        <w:spacing w:before="7"/>
        <w:ind w:left="0"/>
        <w:rPr>
          <w:sz w:val="15"/>
        </w:rPr>
      </w:pPr>
      <w:r>
        <w:drawing>
          <wp:anchor distT="0" distB="0" distL="0" distR="0" simplePos="0" relativeHeight="251659264" behindDoc="0" locked="0" layoutInCell="1" allowOverlap="1">
            <wp:simplePos x="0" y="0"/>
            <wp:positionH relativeFrom="page">
              <wp:posOffset>1366520</wp:posOffset>
            </wp:positionH>
            <wp:positionV relativeFrom="paragraph">
              <wp:posOffset>38735</wp:posOffset>
            </wp:positionV>
            <wp:extent cx="5579110" cy="2016125"/>
            <wp:effectExtent l="0" t="0" r="0" b="0"/>
            <wp:wrapTopAndBottom/>
            <wp:docPr id="9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9.jpeg"/>
                    <pic:cNvPicPr>
                      <a:picLocks noChangeAspect="1"/>
                    </pic:cNvPicPr>
                  </pic:nvPicPr>
                  <pic:blipFill>
                    <a:blip r:embed="rId16" cstate="print"/>
                    <a:stretch>
                      <a:fillRect/>
                    </a:stretch>
                  </pic:blipFill>
                  <pic:spPr>
                    <a:xfrm>
                      <a:off x="0" y="0"/>
                      <a:ext cx="5579333" cy="2016061"/>
                    </a:xfrm>
                    <a:prstGeom prst="rect">
                      <a:avLst/>
                    </a:prstGeom>
                  </pic:spPr>
                </pic:pic>
              </a:graphicData>
            </a:graphic>
          </wp:anchor>
        </w:drawing>
      </w:r>
    </w:p>
    <w:p>
      <w:pPr>
        <w:pStyle w:val="3"/>
        <w:spacing w:before="9"/>
        <w:ind w:left="0"/>
        <w:rPr>
          <w:sz w:val="8"/>
        </w:rPr>
      </w:pPr>
    </w:p>
    <w:p>
      <w:pPr>
        <w:tabs>
          <w:tab w:val="left" w:pos="664"/>
        </w:tabs>
        <w:spacing w:before="0" w:line="433" w:lineRule="exact"/>
        <w:ind w:left="0" w:right="396" w:firstLine="0"/>
        <w:jc w:val="center"/>
        <w:rPr>
          <w:rFonts w:hint="eastAsia" w:ascii="微软雅黑" w:eastAsia="微软雅黑"/>
          <w:b/>
          <w:sz w:val="24"/>
        </w:rPr>
      </w:pPr>
      <w:r>
        <w:rPr>
          <w:rFonts w:hint="eastAsia" w:ascii="微软雅黑" w:eastAsia="微软雅黑"/>
          <w:b/>
          <w:sz w:val="24"/>
        </w:rPr>
        <w:t>图</w:t>
      </w:r>
      <w:r>
        <w:rPr>
          <w:rFonts w:hint="eastAsia" w:ascii="微软雅黑" w:eastAsia="微软雅黑"/>
          <w:b/>
          <w:spacing w:val="-17"/>
          <w:sz w:val="24"/>
        </w:rPr>
        <w:t xml:space="preserve"> </w:t>
      </w:r>
      <w:r>
        <w:rPr>
          <w:rFonts w:hint="eastAsia" w:ascii="微软雅黑" w:eastAsia="微软雅黑"/>
          <w:b/>
          <w:sz w:val="24"/>
        </w:rPr>
        <w:t>7</w:t>
      </w:r>
      <w:r>
        <w:rPr>
          <w:rFonts w:hint="eastAsia" w:ascii="微软雅黑" w:eastAsia="微软雅黑"/>
          <w:b/>
          <w:sz w:val="24"/>
        </w:rPr>
        <w:tab/>
      </w:r>
      <w:r>
        <w:rPr>
          <w:rFonts w:hint="eastAsia" w:ascii="微软雅黑" w:eastAsia="微软雅黑"/>
          <w:b/>
          <w:sz w:val="24"/>
        </w:rPr>
        <w:t>生物医药产业链</w:t>
      </w:r>
    </w:p>
    <w:p>
      <w:pPr>
        <w:pStyle w:val="3"/>
        <w:spacing w:before="4"/>
        <w:ind w:left="0"/>
        <w:rPr>
          <w:rFonts w:ascii="微软雅黑"/>
          <w:b/>
          <w:sz w:val="35"/>
        </w:rPr>
      </w:pPr>
    </w:p>
    <w:p>
      <w:pPr>
        <w:pStyle w:val="2"/>
        <w:numPr>
          <w:ilvl w:val="0"/>
          <w:numId w:val="9"/>
        </w:numPr>
        <w:tabs>
          <w:tab w:val="left" w:pos="1610"/>
        </w:tabs>
        <w:spacing w:before="0" w:after="0" w:line="240" w:lineRule="auto"/>
        <w:ind w:left="1609" w:right="0" w:hanging="807"/>
        <w:jc w:val="left"/>
      </w:pPr>
      <w:r>
        <w:t>重点项目</w:t>
      </w:r>
    </w:p>
    <w:p>
      <w:pPr>
        <w:pStyle w:val="3"/>
        <w:spacing w:before="137"/>
        <w:ind w:left="801"/>
      </w:pPr>
      <w:r>
        <w:t>①生物医药产业园建设项目</w:t>
      </w:r>
    </w:p>
    <w:p>
      <w:pPr>
        <w:pStyle w:val="3"/>
        <w:spacing w:before="214" w:line="364" w:lineRule="auto"/>
        <w:ind w:right="1038" w:firstLine="640"/>
        <w:jc w:val="both"/>
      </w:pPr>
      <w:r>
        <w:rPr>
          <w:spacing w:val="-15"/>
        </w:rPr>
        <w:t xml:space="preserve">项目总投资 </w:t>
      </w:r>
      <w:r>
        <w:rPr>
          <w:color w:val="FF0000"/>
        </w:rPr>
        <w:t>5</w:t>
      </w:r>
      <w:r>
        <w:rPr>
          <w:color w:val="FF0000"/>
          <w:spacing w:val="-83"/>
        </w:rPr>
        <w:t xml:space="preserve"> </w:t>
      </w:r>
      <w:r>
        <w:rPr>
          <w:spacing w:val="-4"/>
        </w:rPr>
        <w:t>亿元。引进中药饮片、中药制剂、中药材</w:t>
      </w:r>
      <w:r>
        <w:rPr>
          <w:spacing w:val="-17"/>
        </w:rPr>
        <w:t xml:space="preserve">提取企业 </w:t>
      </w:r>
      <w:r>
        <w:t>2-3</w:t>
      </w:r>
      <w:r>
        <w:rPr>
          <w:spacing w:val="-37"/>
        </w:rPr>
        <w:t xml:space="preserve"> 家，建成 </w:t>
      </w:r>
      <w:r>
        <w:t>GMP</w:t>
      </w:r>
      <w:r>
        <w:rPr>
          <w:spacing w:val="-34"/>
        </w:rPr>
        <w:t xml:space="preserve"> 生产线 </w:t>
      </w:r>
      <w:r>
        <w:t>10</w:t>
      </w:r>
      <w:r>
        <w:rPr>
          <w:spacing w:val="-29"/>
        </w:rPr>
        <w:t xml:space="preserve"> 条，</w:t>
      </w:r>
      <w:r>
        <w:rPr>
          <w:spacing w:val="-5"/>
        </w:rPr>
        <w:t>2021-2025</w:t>
      </w:r>
      <w:r>
        <w:rPr>
          <w:spacing w:val="-21"/>
        </w:rPr>
        <w:t xml:space="preserve"> 建设公共中药材检测平台一个。2026-2035</w:t>
      </w:r>
      <w:r>
        <w:rPr>
          <w:spacing w:val="-4"/>
        </w:rPr>
        <w:t xml:space="preserve"> 年集聚整合规模中药材</w:t>
      </w:r>
      <w:r>
        <w:rPr>
          <w:spacing w:val="-20"/>
        </w:rPr>
        <w:t xml:space="preserve">加工企业 </w:t>
      </w:r>
      <w:r>
        <w:t>3-5</w:t>
      </w:r>
      <w:r>
        <w:rPr>
          <w:spacing w:val="-28"/>
        </w:rPr>
        <w:t xml:space="preserve"> 家，带动 </w:t>
      </w:r>
      <w:r>
        <w:t>10</w:t>
      </w:r>
      <w:r>
        <w:rPr>
          <w:spacing w:val="-10"/>
        </w:rPr>
        <w:t xml:space="preserve"> 万亩道地药材种植。</w:t>
      </w:r>
    </w:p>
    <w:p>
      <w:pPr>
        <w:pStyle w:val="3"/>
        <w:spacing w:before="3"/>
        <w:ind w:left="801"/>
        <w:jc w:val="both"/>
      </w:pPr>
      <w:r>
        <w:t>②龙山道地中药材 GMP 加工基地项目</w:t>
      </w:r>
    </w:p>
    <w:p>
      <w:pPr>
        <w:pStyle w:val="3"/>
        <w:spacing w:before="214" w:line="364" w:lineRule="auto"/>
        <w:ind w:right="1036" w:firstLine="640"/>
        <w:jc w:val="both"/>
      </w:pPr>
      <w:r>
        <w:rPr>
          <w:spacing w:val="-14"/>
        </w:rPr>
        <w:t xml:space="preserve">项目总投资 </w:t>
      </w:r>
      <w:r>
        <w:t>3800</w:t>
      </w:r>
      <w:r>
        <w:rPr>
          <w:spacing w:val="-45"/>
        </w:rPr>
        <w:t xml:space="preserve"> 万元。</w:t>
      </w:r>
      <w:r>
        <w:t>2021-2025</w:t>
      </w:r>
      <w:r>
        <w:rPr>
          <w:spacing w:val="-20"/>
        </w:rPr>
        <w:t xml:space="preserve"> 年完成项目一期 </w:t>
      </w:r>
      <w:r>
        <w:t>3</w:t>
      </w:r>
      <w:r>
        <w:rPr>
          <w:spacing w:val="-41"/>
        </w:rPr>
        <w:t xml:space="preserve"> 万</w:t>
      </w:r>
      <w:r>
        <w:rPr>
          <w:spacing w:val="-38"/>
        </w:rPr>
        <w:t>平方米厂房基本建设，</w:t>
      </w:r>
      <w:r>
        <w:rPr>
          <w:spacing w:val="-9"/>
        </w:rPr>
        <w:t>2026-2035</w:t>
      </w:r>
      <w:r>
        <w:rPr>
          <w:spacing w:val="-35"/>
        </w:rPr>
        <w:t xml:space="preserve"> 年新建 </w:t>
      </w:r>
      <w:r>
        <w:t>3000</w:t>
      </w:r>
      <w:r>
        <w:rPr>
          <w:spacing w:val="-13"/>
        </w:rPr>
        <w:t xml:space="preserve"> 平方米加工厂</w:t>
      </w:r>
      <w:r>
        <w:rPr>
          <w:spacing w:val="-29"/>
        </w:rPr>
        <w:t xml:space="preserve">房和 </w:t>
      </w:r>
      <w:r>
        <w:t>3000</w:t>
      </w:r>
      <w:r>
        <w:rPr>
          <w:spacing w:val="-13"/>
        </w:rPr>
        <w:t xml:space="preserve"> 平方米仓储库房各 </w:t>
      </w:r>
      <w:r>
        <w:t>1</w:t>
      </w:r>
      <w:r>
        <w:rPr>
          <w:spacing w:val="-20"/>
        </w:rPr>
        <w:t xml:space="preserve"> 栋，购置 </w:t>
      </w:r>
      <w:r>
        <w:t>200</w:t>
      </w:r>
      <w:r>
        <w:rPr>
          <w:spacing w:val="-9"/>
        </w:rPr>
        <w:t xml:space="preserve"> 吨级药材加工设备机组两组。</w:t>
      </w:r>
    </w:p>
    <w:p>
      <w:pPr>
        <w:pStyle w:val="3"/>
        <w:spacing w:before="4"/>
        <w:ind w:left="801"/>
      </w:pPr>
      <w:r>
        <w:t>③黄精精深加工项目</w:t>
      </w:r>
    </w:p>
    <w:p>
      <w:pPr>
        <w:pStyle w:val="3"/>
        <w:spacing w:before="214" w:line="364" w:lineRule="auto"/>
        <w:ind w:right="996" w:firstLine="640"/>
      </w:pPr>
      <w:r>
        <w:t xml:space="preserve">项目总投资 </w:t>
      </w:r>
      <w:r>
        <w:rPr>
          <w:color w:val="FF0000"/>
        </w:rPr>
        <w:t xml:space="preserve">6000 </w:t>
      </w:r>
      <w:r>
        <w:t>万元。新建黄精提取物生产线、黄精多糖新药生产线、黄精干粉生产线、黄精茶生产线、黄精米</w:t>
      </w:r>
    </w:p>
    <w:p>
      <w:pPr>
        <w:spacing w:after="0" w:line="364" w:lineRule="auto"/>
        <w:sectPr>
          <w:pgSz w:w="11910" w:h="16840"/>
          <w:pgMar w:top="1500" w:right="760" w:bottom="1420" w:left="1640" w:header="0" w:footer="1149" w:gutter="0"/>
          <w:cols w:space="720" w:num="1"/>
        </w:sectPr>
      </w:pPr>
    </w:p>
    <w:p>
      <w:pPr>
        <w:pStyle w:val="3"/>
        <w:spacing w:before="29" w:line="364" w:lineRule="auto"/>
        <w:ind w:right="1040"/>
        <w:jc w:val="both"/>
      </w:pPr>
      <w:r>
        <w:rPr>
          <w:spacing w:val="-4"/>
        </w:rPr>
        <w:t>酒生产线、黄精化妆品生产线、黄精盆栽生产线。配套种植基地、仓储、物流、检测等设施。开发黄精选育、繁育与人</w:t>
      </w:r>
      <w:r>
        <w:t>工种植技术，黄精提取物，黄精药渣处理技术。</w:t>
      </w:r>
    </w:p>
    <w:p>
      <w:pPr>
        <w:pStyle w:val="3"/>
        <w:spacing w:before="2" w:line="364" w:lineRule="auto"/>
        <w:ind w:right="1044" w:firstLine="640"/>
      </w:pPr>
      <w:r>
        <w:rPr>
          <w:spacing w:val="12"/>
          <w:w w:val="95"/>
        </w:rPr>
        <w:t xml:space="preserve">④双沐药业中药材高效种植与绿色加工储藏生产线建 </w:t>
      </w:r>
      <w:r>
        <w:t>设项目</w:t>
      </w:r>
    </w:p>
    <w:p>
      <w:pPr>
        <w:pStyle w:val="3"/>
        <w:spacing w:before="2" w:line="364" w:lineRule="auto"/>
        <w:ind w:right="977" w:firstLine="640"/>
      </w:pPr>
      <w:r>
        <w:t>改扩建生产车间 10000m</w:t>
      </w:r>
      <w:r>
        <w:rPr>
          <w:rFonts w:ascii="Times New Roman" w:hAnsi="Times New Roman" w:eastAsia="Times New Roman"/>
        </w:rPr>
        <w:t>²</w:t>
      </w:r>
      <w:r>
        <w:t>；新建研发中心 3500m</w:t>
      </w:r>
      <w:r>
        <w:rPr>
          <w:rFonts w:ascii="Times New Roman" w:hAnsi="Times New Roman" w:eastAsia="Times New Roman"/>
        </w:rPr>
        <w:t>²</w:t>
      </w:r>
      <w:r>
        <w:t>；改进生产线 4 条；建设高效种植基地 2000 亩。</w:t>
      </w:r>
    </w:p>
    <w:p>
      <w:pPr>
        <w:pStyle w:val="2"/>
        <w:numPr>
          <w:ilvl w:val="0"/>
          <w:numId w:val="9"/>
        </w:numPr>
        <w:tabs>
          <w:tab w:val="left" w:pos="1610"/>
        </w:tabs>
        <w:spacing w:before="0" w:after="0" w:line="490" w:lineRule="exact"/>
        <w:ind w:left="1609" w:right="0" w:hanging="807"/>
        <w:jc w:val="left"/>
      </w:pPr>
      <w:r>
        <w:t>发展措施</w:t>
      </w:r>
    </w:p>
    <w:p>
      <w:pPr>
        <w:spacing w:before="34"/>
        <w:ind w:left="160" w:right="0" w:firstLine="643"/>
        <w:jc w:val="left"/>
        <w:rPr>
          <w:sz w:val="32"/>
        </w:rPr>
      </w:pPr>
      <w:r>
        <w:rPr>
          <w:rFonts w:hint="eastAsia" w:ascii="微软雅黑" w:eastAsia="微软雅黑"/>
          <w:b/>
          <w:spacing w:val="-3"/>
          <w:sz w:val="32"/>
        </w:rPr>
        <w:t>大力充实龙山中药材道地属性。</w:t>
      </w:r>
      <w:r>
        <w:rPr>
          <w:sz w:val="32"/>
        </w:rPr>
        <w:t>切实增加龙山中药材种</w:t>
      </w:r>
    </w:p>
    <w:p>
      <w:pPr>
        <w:pStyle w:val="3"/>
        <w:spacing w:before="137" w:line="364" w:lineRule="auto"/>
        <w:ind w:right="1041"/>
      </w:pPr>
      <w:r>
        <w:rPr>
          <w:spacing w:val="-4"/>
        </w:rPr>
        <w:t>植总量，丰富种植品种，将中药材产业培育成为湘西州重点</w:t>
      </w:r>
      <w:r>
        <w:rPr>
          <w:spacing w:val="-1"/>
        </w:rPr>
        <w:t xml:space="preserve">产业和龙山县支柱产业之一，到 </w:t>
      </w:r>
      <w:r>
        <w:t>2025</w:t>
      </w:r>
      <w:r>
        <w:rPr>
          <w:spacing w:val="-3"/>
        </w:rPr>
        <w:t xml:space="preserve"> 年，中药材</w:t>
      </w:r>
      <w:r>
        <w:t>（</w:t>
      </w:r>
      <w:r>
        <w:rPr>
          <w:spacing w:val="-5"/>
        </w:rPr>
        <w:t>不含百</w:t>
      </w:r>
    </w:p>
    <w:p>
      <w:pPr>
        <w:pStyle w:val="3"/>
        <w:spacing w:before="1"/>
      </w:pPr>
      <w:r>
        <w:rPr>
          <w:w w:val="99"/>
        </w:rPr>
        <w:t>合</w:t>
      </w:r>
      <w:r>
        <w:rPr>
          <w:spacing w:val="-111"/>
          <w:w w:val="99"/>
        </w:rPr>
        <w:t>）</w:t>
      </w:r>
      <w:r>
        <w:rPr>
          <w:w w:val="99"/>
        </w:rPr>
        <w:t>种植面积达到</w:t>
      </w:r>
      <w:r>
        <w:rPr>
          <w:spacing w:val="-80"/>
        </w:rPr>
        <w:t xml:space="preserve"> </w:t>
      </w:r>
      <w:r>
        <w:rPr>
          <w:spacing w:val="1"/>
          <w:w w:val="99"/>
        </w:rPr>
        <w:t>2</w:t>
      </w:r>
      <w:r>
        <w:rPr>
          <w:w w:val="99"/>
        </w:rPr>
        <w:t>0</w:t>
      </w:r>
      <w:r>
        <w:rPr>
          <w:spacing w:val="-80"/>
        </w:rPr>
        <w:t xml:space="preserve"> </w:t>
      </w:r>
      <w:r>
        <w:rPr>
          <w:spacing w:val="-15"/>
          <w:w w:val="99"/>
        </w:rPr>
        <w:t>万亩，其产值超过</w:t>
      </w:r>
      <w:r>
        <w:rPr>
          <w:spacing w:val="-81"/>
        </w:rPr>
        <w:t xml:space="preserve"> </w:t>
      </w:r>
      <w:r>
        <w:rPr>
          <w:spacing w:val="1"/>
          <w:w w:val="99"/>
        </w:rPr>
        <w:t>1</w:t>
      </w:r>
      <w:r>
        <w:rPr>
          <w:w w:val="99"/>
        </w:rPr>
        <w:t>0</w:t>
      </w:r>
      <w:r>
        <w:rPr>
          <w:spacing w:val="-80"/>
        </w:rPr>
        <w:t xml:space="preserve"> </w:t>
      </w:r>
      <w:r>
        <w:rPr>
          <w:spacing w:val="-55"/>
          <w:w w:val="99"/>
        </w:rPr>
        <w:t>亿元</w:t>
      </w:r>
      <w:r>
        <w:rPr>
          <w:spacing w:val="2"/>
          <w:w w:val="99"/>
        </w:rPr>
        <w:t>（</w:t>
      </w:r>
      <w:r>
        <w:rPr>
          <w:w w:val="99"/>
        </w:rPr>
        <w:t>不含百合</w:t>
      </w:r>
      <w:r>
        <w:rPr>
          <w:spacing w:val="-159"/>
          <w:w w:val="99"/>
        </w:rPr>
        <w:t>）</w:t>
      </w:r>
      <w:r>
        <w:rPr>
          <w:w w:val="99"/>
        </w:rPr>
        <w:t>，</w:t>
      </w:r>
    </w:p>
    <w:p>
      <w:pPr>
        <w:pStyle w:val="3"/>
        <w:spacing w:before="215"/>
      </w:pPr>
      <w:r>
        <w:t>基本实现中药材产业总值（种植、精深加工、销售）超过 20</w:t>
      </w:r>
    </w:p>
    <w:p>
      <w:pPr>
        <w:pStyle w:val="3"/>
        <w:spacing w:before="214"/>
        <w:jc w:val="both"/>
      </w:pPr>
      <w:r>
        <w:t>亿元，加工销售规模企业达 10 家以上，产值达 10 亿元以上，</w:t>
      </w:r>
    </w:p>
    <w:p>
      <w:pPr>
        <w:pStyle w:val="3"/>
        <w:spacing w:before="214" w:line="364" w:lineRule="auto"/>
        <w:ind w:right="1039"/>
        <w:jc w:val="both"/>
      </w:pPr>
      <w:r>
        <w:rPr>
          <w:spacing w:val="-16"/>
        </w:rPr>
        <w:t xml:space="preserve">培育 </w:t>
      </w:r>
      <w:r>
        <w:t>3-5</w:t>
      </w:r>
      <w:r>
        <w:rPr>
          <w:spacing w:val="-11"/>
        </w:rPr>
        <w:t xml:space="preserve"> 个单品销售规模过 </w:t>
      </w:r>
      <w:r>
        <w:t>5000</w:t>
      </w:r>
      <w:r>
        <w:rPr>
          <w:spacing w:val="-8"/>
        </w:rPr>
        <w:t xml:space="preserve"> 万元的药材品种。大力实</w:t>
      </w:r>
      <w:r>
        <w:rPr>
          <w:spacing w:val="-4"/>
        </w:rPr>
        <w:t>施“龙山县特色中药材种植及高附加值产品开发”等农业科</w:t>
      </w:r>
      <w:r>
        <w:rPr>
          <w:spacing w:val="-6"/>
        </w:rPr>
        <w:t>技项目，通过产业的集聚、提升和创新，使龙山县成为国内</w:t>
      </w:r>
      <w:r>
        <w:t>外知名、特色鲜明的现代中药材产业基地。</w:t>
      </w:r>
    </w:p>
    <w:p>
      <w:pPr>
        <w:spacing w:before="0" w:line="491" w:lineRule="exact"/>
        <w:ind w:left="803" w:right="0" w:firstLine="0"/>
        <w:jc w:val="left"/>
        <w:rPr>
          <w:sz w:val="32"/>
        </w:rPr>
      </w:pPr>
      <w:r>
        <w:rPr>
          <w:rFonts w:hint="eastAsia" w:ascii="微软雅黑" w:eastAsia="微软雅黑"/>
          <w:b/>
          <w:spacing w:val="-3"/>
          <w:sz w:val="32"/>
        </w:rPr>
        <w:t>切实促进生物医药产业转型升级。</w:t>
      </w:r>
      <w:r>
        <w:rPr>
          <w:sz w:val="32"/>
        </w:rPr>
        <w:t>支持围绕道地药材前</w:t>
      </w:r>
    </w:p>
    <w:p>
      <w:pPr>
        <w:pStyle w:val="3"/>
        <w:spacing w:line="364" w:lineRule="auto"/>
        <w:ind w:right="1043"/>
        <w:jc w:val="both"/>
      </w:pPr>
      <w:r>
        <w:rPr>
          <w:spacing w:val="-5"/>
        </w:rPr>
        <w:t>处理、生物提取中间体、中成药、中药衍生产品等方向转型</w:t>
      </w:r>
      <w:r>
        <w:rPr>
          <w:spacing w:val="-5"/>
          <w:w w:val="99"/>
        </w:rPr>
        <w:t>升级发展，筹建“武陵山中药材创新研究院”，建设“湖南</w:t>
      </w:r>
      <w:r>
        <w:rPr>
          <w:spacing w:val="-8"/>
          <w:w w:val="99"/>
        </w:rPr>
        <w:t>省中药材与土家药研究院”，加快国家中药材专家体系湘西</w:t>
      </w:r>
    </w:p>
    <w:p>
      <w:pPr>
        <w:spacing w:after="0" w:line="364" w:lineRule="auto"/>
        <w:jc w:val="both"/>
        <w:sectPr>
          <w:pgSz w:w="11910" w:h="16840"/>
          <w:pgMar w:top="1500" w:right="760" w:bottom="1420" w:left="1640" w:header="0" w:footer="1149" w:gutter="0"/>
          <w:cols w:space="720" w:num="1"/>
        </w:sectPr>
      </w:pPr>
    </w:p>
    <w:p>
      <w:pPr>
        <w:pStyle w:val="3"/>
        <w:spacing w:before="29" w:line="364" w:lineRule="auto"/>
        <w:ind w:right="880"/>
      </w:pPr>
      <w:r>
        <w:rPr>
          <w:spacing w:val="-3"/>
        </w:rPr>
        <w:t>实验站建设，开展精致饮片加工、中药保健品、健康食品开</w:t>
      </w:r>
      <w:r>
        <w:rPr>
          <w:spacing w:val="-5"/>
        </w:rPr>
        <w:t>发、配方颗粒生产、中成药大品种开发等综合利用。支持龙</w:t>
      </w:r>
      <w:r>
        <w:rPr>
          <w:spacing w:val="-6"/>
        </w:rPr>
        <w:t>山工业园区在生物医药上招大引强和强链补链，强力推进恒</w:t>
      </w:r>
      <w:r>
        <w:rPr>
          <w:spacing w:val="-7"/>
        </w:rPr>
        <w:t>龙中药材产业园项目建设，适时向上申请授予龙山生物医药</w:t>
      </w:r>
      <w:r>
        <w:rPr>
          <w:spacing w:val="-8"/>
        </w:rPr>
        <w:t>特色产业园称号，将其建设成为中国最具土家民族特色的中</w:t>
      </w:r>
      <w:r>
        <w:rPr>
          <w:spacing w:val="-17"/>
        </w:rPr>
        <w:t>药材产业园。积极延伸中药材产业链条，扶持湖南双沐药业、</w:t>
      </w:r>
      <w:r>
        <w:rPr>
          <w:spacing w:val="-2"/>
        </w:rPr>
        <w:t>湖南恒龙中药材、龙山鑫发中药材等本土药材企业转型提档</w:t>
      </w:r>
      <w:r>
        <w:rPr>
          <w:spacing w:val="-5"/>
        </w:rPr>
        <w:t>升级发展。加快推进安徽松瑞制药有限公司龙山中药制剂项</w:t>
      </w:r>
      <w:r>
        <w:rPr>
          <w:spacing w:val="-9"/>
        </w:rPr>
        <w:t xml:space="preserve">目落地建设，实现龙山生产国药准字号产品 </w:t>
      </w:r>
      <w:r>
        <w:t>10</w:t>
      </w:r>
      <w:r>
        <w:rPr>
          <w:spacing w:val="-17"/>
        </w:rPr>
        <w:t xml:space="preserve"> 个以上。</w:t>
      </w:r>
    </w:p>
    <w:p>
      <w:pPr>
        <w:spacing w:before="0" w:line="495" w:lineRule="exact"/>
        <w:ind w:left="803" w:right="0" w:firstLine="0"/>
        <w:jc w:val="left"/>
        <w:rPr>
          <w:sz w:val="32"/>
        </w:rPr>
      </w:pPr>
      <w:r>
        <w:rPr>
          <w:rFonts w:hint="eastAsia" w:ascii="微软雅黑" w:eastAsia="微软雅黑"/>
          <w:b/>
          <w:sz w:val="32"/>
        </w:rPr>
        <w:t>大力促进中药材交易流通。</w:t>
      </w:r>
      <w:r>
        <w:rPr>
          <w:sz w:val="32"/>
        </w:rPr>
        <w:t>建设武陵山区中药材交易中</w:t>
      </w:r>
    </w:p>
    <w:p>
      <w:pPr>
        <w:pStyle w:val="3"/>
        <w:spacing w:line="364" w:lineRule="auto"/>
        <w:ind w:right="1028"/>
        <w:jc w:val="both"/>
      </w:pPr>
      <w:r>
        <w:t>心，引进实力央企和战略投资商，推广干燥、质检、仓储、</w:t>
      </w:r>
      <w:r>
        <w:rPr>
          <w:w w:val="99"/>
        </w:rPr>
        <w:t>包装、结算、购销“六个统一”，共同探索建设投资主体多</w:t>
      </w:r>
      <w:r>
        <w:t>元化、经营管理多模式边区中药材商品集散中心、信息发布中心和价格形成中心。改造升级中药材传统线下中药材交易市场，把龙山中药材交易市场打造成为内贸外贸融合、线下线上一体、全产业链的现代化大型中药材交易中心。建设龙山县中药材产业信息网，链接知名中药材专业电子商务平台。在知名电商平台上建设龙山中药材综合馆，加大龙山中药材宣传推介力度。</w:t>
      </w:r>
    </w:p>
    <w:p>
      <w:pPr>
        <w:spacing w:before="0" w:line="496" w:lineRule="exact"/>
        <w:ind w:left="803" w:right="0" w:firstLine="0"/>
        <w:jc w:val="left"/>
        <w:rPr>
          <w:sz w:val="32"/>
        </w:rPr>
      </w:pPr>
      <w:r>
        <w:rPr>
          <w:rFonts w:hint="eastAsia" w:ascii="微软雅黑" w:eastAsia="微软雅黑"/>
          <w:b/>
          <w:spacing w:val="-1"/>
          <w:sz w:val="32"/>
        </w:rPr>
        <w:t>破解药品食品龙头企业招商困境。</w:t>
      </w:r>
      <w:r>
        <w:rPr>
          <w:spacing w:val="-3"/>
          <w:sz w:val="32"/>
        </w:rPr>
        <w:t>出台优惠政策，优化</w:t>
      </w:r>
    </w:p>
    <w:p>
      <w:pPr>
        <w:pStyle w:val="3"/>
        <w:spacing w:before="137" w:line="364" w:lineRule="auto"/>
        <w:ind w:right="1043"/>
      </w:pPr>
      <w:r>
        <w:rPr>
          <w:spacing w:val="-4"/>
        </w:rPr>
        <w:t>营商环境，在中药配方和膳食饮片加工、中药制药、中药材</w:t>
      </w:r>
      <w:r>
        <w:rPr>
          <w:spacing w:val="-4"/>
          <w:w w:val="95"/>
        </w:rPr>
        <w:t>市场交易、食品生产各环节，积极引进省内外规模以上中药</w:t>
      </w:r>
    </w:p>
    <w:p>
      <w:pPr>
        <w:spacing w:after="0" w:line="364" w:lineRule="auto"/>
        <w:sectPr>
          <w:pgSz w:w="11910" w:h="16840"/>
          <w:pgMar w:top="1500" w:right="760" w:bottom="1420" w:left="1640" w:header="0" w:footer="1149" w:gutter="0"/>
          <w:cols w:space="720" w:num="1"/>
        </w:sectPr>
      </w:pPr>
    </w:p>
    <w:p>
      <w:pPr>
        <w:pStyle w:val="3"/>
        <w:spacing w:before="29" w:line="364" w:lineRule="auto"/>
        <w:ind w:right="881"/>
      </w:pPr>
      <w:r>
        <w:rPr>
          <w:spacing w:val="-3"/>
        </w:rPr>
        <w:t>大型龙头企业、中小型创新企业,促进发达地区资本、技术、</w:t>
      </w:r>
      <w:r>
        <w:rPr>
          <w:spacing w:val="-10"/>
        </w:rPr>
        <w:t xml:space="preserve">市场等资源与中药材产区优势资源有机结合。深化“放管服” </w:t>
      </w:r>
      <w:r>
        <w:rPr>
          <w:spacing w:val="-3"/>
        </w:rPr>
        <w:t>改革力度，制定激励机制，鼓励营销企业或营销大户销售龙</w:t>
      </w:r>
      <w:r>
        <w:rPr>
          <w:spacing w:val="-5"/>
        </w:rPr>
        <w:t>山中药材及产品，招商引资建设龙山县中药材初级加工、仓储、交易基地和中国（龙山）土家民族医药产业园。</w:t>
      </w:r>
    </w:p>
    <w:p>
      <w:pPr>
        <w:pStyle w:val="2"/>
        <w:numPr>
          <w:ilvl w:val="0"/>
          <w:numId w:val="7"/>
        </w:numPr>
        <w:tabs>
          <w:tab w:val="left" w:pos="1128"/>
        </w:tabs>
        <w:spacing w:before="0" w:after="0" w:line="492" w:lineRule="exact"/>
        <w:ind w:left="1127" w:right="0" w:hanging="325"/>
        <w:jc w:val="left"/>
      </w:pPr>
      <w:bookmarkStart w:id="106" w:name="_bookmark42"/>
      <w:bookmarkEnd w:id="106"/>
      <w:bookmarkStart w:id="107" w:name="_bookmark42"/>
      <w:bookmarkEnd w:id="107"/>
      <w:bookmarkStart w:id="108" w:name="3.电子信息产业"/>
      <w:bookmarkEnd w:id="108"/>
      <w:r>
        <w:t>电子信息产业</w:t>
      </w:r>
    </w:p>
    <w:p>
      <w:pPr>
        <w:pStyle w:val="8"/>
        <w:numPr>
          <w:ilvl w:val="0"/>
          <w:numId w:val="10"/>
        </w:numPr>
        <w:tabs>
          <w:tab w:val="left" w:pos="1610"/>
        </w:tabs>
        <w:spacing w:before="56" w:after="0" w:line="240" w:lineRule="auto"/>
        <w:ind w:left="1609" w:right="0" w:hanging="807"/>
        <w:jc w:val="left"/>
        <w:rPr>
          <w:b/>
          <w:sz w:val="32"/>
        </w:rPr>
      </w:pPr>
      <w:r>
        <w:rPr>
          <w:b/>
          <w:sz w:val="32"/>
        </w:rPr>
        <w:t>发展目标</w:t>
      </w:r>
    </w:p>
    <w:p>
      <w:pPr>
        <w:pStyle w:val="3"/>
        <w:spacing w:before="50" w:line="364" w:lineRule="auto"/>
        <w:ind w:right="1036" w:firstLine="640"/>
        <w:jc w:val="both"/>
      </w:pPr>
      <w:r>
        <w:rPr>
          <w:spacing w:val="13"/>
          <w:w w:val="95"/>
        </w:rPr>
        <w:t xml:space="preserve">积极承接粤港澳大湾区和成渝经济圈等地的电子信息 </w:t>
      </w:r>
      <w:r>
        <w:rPr>
          <w:spacing w:val="-1"/>
        </w:rPr>
        <w:t>产业转移，引进电子信息龙头企业，培育一批生产电子元器</w:t>
      </w:r>
      <w:r>
        <w:rPr>
          <w:spacing w:val="-3"/>
        </w:rPr>
        <w:t>件、数字家庭产品、新型电子消费产品等企业，推动产业集</w:t>
      </w:r>
      <w:r>
        <w:rPr>
          <w:spacing w:val="-4"/>
        </w:rPr>
        <w:t xml:space="preserve">群发展。引进培育规模以上电子信息企业 </w:t>
      </w:r>
      <w:r>
        <w:t>10</w:t>
      </w:r>
      <w:r>
        <w:rPr>
          <w:spacing w:val="-3"/>
        </w:rPr>
        <w:t xml:space="preserve"> 家以上，2025</w:t>
      </w:r>
    </w:p>
    <w:p>
      <w:pPr>
        <w:pStyle w:val="3"/>
        <w:spacing w:before="4"/>
        <w:jc w:val="both"/>
      </w:pPr>
      <w:r>
        <w:t>年实现产值 10 亿元以上。</w:t>
      </w:r>
    </w:p>
    <w:p>
      <w:pPr>
        <w:pStyle w:val="3"/>
        <w:spacing w:before="3"/>
        <w:ind w:left="0"/>
        <w:rPr>
          <w:sz w:val="18"/>
        </w:rPr>
      </w:pPr>
      <w:r>
        <w:drawing>
          <wp:anchor distT="0" distB="0" distL="0" distR="0" simplePos="0" relativeHeight="251659264" behindDoc="0" locked="0" layoutInCell="1" allowOverlap="1">
            <wp:simplePos x="0" y="0"/>
            <wp:positionH relativeFrom="page">
              <wp:posOffset>1488440</wp:posOffset>
            </wp:positionH>
            <wp:positionV relativeFrom="paragraph">
              <wp:posOffset>173355</wp:posOffset>
            </wp:positionV>
            <wp:extent cx="5149850" cy="1965960"/>
            <wp:effectExtent l="0" t="0" r="0" b="0"/>
            <wp:wrapTopAndBottom/>
            <wp:docPr id="9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10.jpeg"/>
                    <pic:cNvPicPr>
                      <a:picLocks noChangeAspect="1"/>
                    </pic:cNvPicPr>
                  </pic:nvPicPr>
                  <pic:blipFill>
                    <a:blip r:embed="rId17" cstate="print"/>
                    <a:stretch>
                      <a:fillRect/>
                    </a:stretch>
                  </pic:blipFill>
                  <pic:spPr>
                    <a:xfrm>
                      <a:off x="0" y="0"/>
                      <a:ext cx="5149858" cy="1965960"/>
                    </a:xfrm>
                    <a:prstGeom prst="rect">
                      <a:avLst/>
                    </a:prstGeom>
                  </pic:spPr>
                </pic:pic>
              </a:graphicData>
            </a:graphic>
          </wp:anchor>
        </w:drawing>
      </w:r>
    </w:p>
    <w:p>
      <w:pPr>
        <w:pStyle w:val="3"/>
        <w:spacing w:before="2"/>
        <w:ind w:left="0"/>
        <w:rPr>
          <w:sz w:val="12"/>
        </w:rPr>
      </w:pPr>
    </w:p>
    <w:p>
      <w:pPr>
        <w:spacing w:after="0"/>
        <w:rPr>
          <w:sz w:val="12"/>
        </w:rPr>
        <w:sectPr>
          <w:pgSz w:w="11910" w:h="16840"/>
          <w:pgMar w:top="1500" w:right="760" w:bottom="1420" w:left="1640" w:header="0" w:footer="1149" w:gutter="0"/>
          <w:cols w:space="720" w:num="1"/>
        </w:sectPr>
      </w:pPr>
    </w:p>
    <w:p>
      <w:pPr>
        <w:pStyle w:val="3"/>
        <w:spacing w:before="10"/>
        <w:ind w:left="0"/>
        <w:rPr>
          <w:sz w:val="35"/>
        </w:rPr>
      </w:pPr>
    </w:p>
    <w:p>
      <w:pPr>
        <w:pStyle w:val="2"/>
        <w:numPr>
          <w:ilvl w:val="0"/>
          <w:numId w:val="10"/>
        </w:numPr>
        <w:tabs>
          <w:tab w:val="left" w:pos="1610"/>
        </w:tabs>
        <w:spacing w:before="0" w:after="0" w:line="240" w:lineRule="auto"/>
        <w:ind w:left="1609" w:right="0" w:hanging="807"/>
        <w:jc w:val="left"/>
      </w:pPr>
      <w:r>
        <w:rPr>
          <w:spacing w:val="-5"/>
        </w:rPr>
        <w:t>重点项目</w:t>
      </w:r>
    </w:p>
    <w:p>
      <w:pPr>
        <w:tabs>
          <w:tab w:val="left" w:pos="1113"/>
        </w:tabs>
        <w:spacing w:before="0" w:line="433" w:lineRule="exact"/>
        <w:ind w:left="448" w:right="0" w:firstLine="0"/>
        <w:jc w:val="left"/>
        <w:rPr>
          <w:rFonts w:hint="eastAsia" w:ascii="微软雅黑" w:eastAsia="微软雅黑"/>
          <w:b/>
          <w:sz w:val="24"/>
        </w:rPr>
      </w:pPr>
      <w:r>
        <w:br w:type="column"/>
      </w:r>
      <w:r>
        <w:rPr>
          <w:rFonts w:hint="eastAsia" w:ascii="微软雅黑" w:eastAsia="微软雅黑"/>
          <w:b/>
          <w:sz w:val="24"/>
        </w:rPr>
        <w:t>图</w:t>
      </w:r>
      <w:r>
        <w:rPr>
          <w:rFonts w:hint="eastAsia" w:ascii="微软雅黑" w:eastAsia="微软雅黑"/>
          <w:b/>
          <w:spacing w:val="-17"/>
          <w:sz w:val="24"/>
        </w:rPr>
        <w:t xml:space="preserve"> </w:t>
      </w:r>
      <w:r>
        <w:rPr>
          <w:rFonts w:hint="eastAsia" w:ascii="微软雅黑" w:eastAsia="微软雅黑"/>
          <w:b/>
          <w:sz w:val="24"/>
        </w:rPr>
        <w:t>8</w:t>
      </w:r>
      <w:r>
        <w:rPr>
          <w:rFonts w:hint="eastAsia" w:ascii="微软雅黑" w:eastAsia="微软雅黑"/>
          <w:b/>
          <w:sz w:val="24"/>
        </w:rPr>
        <w:tab/>
      </w:r>
      <w:r>
        <w:rPr>
          <w:rFonts w:hint="eastAsia" w:ascii="微软雅黑" w:eastAsia="微软雅黑"/>
          <w:b/>
          <w:sz w:val="24"/>
        </w:rPr>
        <w:t>电子信息产业链</w:t>
      </w:r>
    </w:p>
    <w:p>
      <w:pPr>
        <w:spacing w:after="0" w:line="433" w:lineRule="exact"/>
        <w:jc w:val="left"/>
        <w:rPr>
          <w:rFonts w:hint="eastAsia" w:ascii="微软雅黑" w:eastAsia="微软雅黑"/>
          <w:sz w:val="24"/>
        </w:rPr>
        <w:sectPr>
          <w:type w:val="continuous"/>
          <w:pgSz w:w="11910" w:h="16840"/>
          <w:pgMar w:top="1580" w:right="760" w:bottom="280" w:left="1640" w:header="720" w:footer="720" w:gutter="0"/>
          <w:cols w:equalWidth="0" w:num="2">
            <w:col w:w="2892" w:space="40"/>
            <w:col w:w="6578"/>
          </w:cols>
        </w:sectPr>
      </w:pPr>
    </w:p>
    <w:p>
      <w:pPr>
        <w:pStyle w:val="3"/>
        <w:spacing w:line="364" w:lineRule="auto"/>
        <w:ind w:right="994" w:firstLine="640"/>
      </w:pPr>
      <w:r>
        <w:t>①结合</w:t>
      </w:r>
      <w:r>
        <w:rPr>
          <w:color w:val="FF0000"/>
        </w:rPr>
        <w:t>龙山产业开发区</w:t>
      </w:r>
      <w:r>
        <w:t>调扩区，规划建设龙山县高新电子信息产业园。</w:t>
      </w:r>
    </w:p>
    <w:p>
      <w:pPr>
        <w:pStyle w:val="3"/>
        <w:spacing w:before="2"/>
        <w:ind w:left="801"/>
      </w:pPr>
      <w:r>
        <w:rPr>
          <w:color w:val="FF0000"/>
        </w:rPr>
        <w:t>②龙山县 5G、6G 网络项目</w:t>
      </w:r>
    </w:p>
    <w:p>
      <w:pPr>
        <w:spacing w:after="0"/>
        <w:sectPr>
          <w:type w:val="continuous"/>
          <w:pgSz w:w="11910" w:h="16840"/>
          <w:pgMar w:top="1580" w:right="760" w:bottom="280" w:left="1640" w:header="720" w:footer="720" w:gutter="0"/>
          <w:cols w:space="720" w:num="1"/>
        </w:sectPr>
      </w:pPr>
    </w:p>
    <w:p>
      <w:pPr>
        <w:pStyle w:val="3"/>
        <w:spacing w:before="29" w:line="364" w:lineRule="auto"/>
        <w:ind w:right="877" w:firstLine="640"/>
      </w:pPr>
      <w:r>
        <w:drawing>
          <wp:anchor distT="0" distB="0" distL="0" distR="0" simplePos="0" relativeHeight="251675648" behindDoc="1" locked="0" layoutInCell="1" allowOverlap="1">
            <wp:simplePos x="0" y="0"/>
            <wp:positionH relativeFrom="page">
              <wp:posOffset>3481070</wp:posOffset>
            </wp:positionH>
            <wp:positionV relativeFrom="paragraph">
              <wp:posOffset>2842895</wp:posOffset>
            </wp:positionV>
            <wp:extent cx="85725" cy="155575"/>
            <wp:effectExtent l="0" t="0" r="0" b="0"/>
            <wp:wrapNone/>
            <wp:docPr id="9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11.png"/>
                    <pic:cNvPicPr>
                      <a:picLocks noChangeAspect="1"/>
                    </pic:cNvPicPr>
                  </pic:nvPicPr>
                  <pic:blipFill>
                    <a:blip r:embed="rId18" cstate="print"/>
                    <a:stretch>
                      <a:fillRect/>
                    </a:stretch>
                  </pic:blipFill>
                  <pic:spPr>
                    <a:xfrm>
                      <a:off x="0" y="0"/>
                      <a:ext cx="85725" cy="155575"/>
                    </a:xfrm>
                    <a:prstGeom prst="rect">
                      <a:avLst/>
                    </a:prstGeom>
                  </pic:spPr>
                </pic:pic>
              </a:graphicData>
            </a:graphic>
          </wp:anchor>
        </w:drawing>
      </w:r>
      <w:r>
        <w:drawing>
          <wp:anchor distT="0" distB="0" distL="0" distR="0" simplePos="0" relativeHeight="251676672" behindDoc="1" locked="0" layoutInCell="1" allowOverlap="1">
            <wp:simplePos x="0" y="0"/>
            <wp:positionH relativeFrom="page">
              <wp:posOffset>5103495</wp:posOffset>
            </wp:positionH>
            <wp:positionV relativeFrom="paragraph">
              <wp:posOffset>2842895</wp:posOffset>
            </wp:positionV>
            <wp:extent cx="85725" cy="155575"/>
            <wp:effectExtent l="0" t="0" r="0" b="0"/>
            <wp:wrapNone/>
            <wp:docPr id="10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11.png"/>
                    <pic:cNvPicPr>
                      <a:picLocks noChangeAspect="1"/>
                    </pic:cNvPicPr>
                  </pic:nvPicPr>
                  <pic:blipFill>
                    <a:blip r:embed="rId18" cstate="print"/>
                    <a:stretch>
                      <a:fillRect/>
                    </a:stretch>
                  </pic:blipFill>
                  <pic:spPr>
                    <a:xfrm>
                      <a:off x="0" y="0"/>
                      <a:ext cx="85725" cy="155575"/>
                    </a:xfrm>
                    <a:prstGeom prst="rect">
                      <a:avLst/>
                    </a:prstGeom>
                  </pic:spPr>
                </pic:pic>
              </a:graphicData>
            </a:graphic>
          </wp:anchor>
        </w:drawing>
      </w:r>
      <w:r>
        <w:rPr>
          <w:color w:val="FF0000"/>
          <w:spacing w:val="-17"/>
        </w:rPr>
        <w:t xml:space="preserve">项目总投资 </w:t>
      </w:r>
      <w:r>
        <w:rPr>
          <w:color w:val="FF0000"/>
        </w:rPr>
        <w:t>12.5</w:t>
      </w:r>
      <w:r>
        <w:rPr>
          <w:color w:val="FF0000"/>
          <w:spacing w:val="-66"/>
        </w:rPr>
        <w:t xml:space="preserve"> 亿元。</w:t>
      </w:r>
      <w:r>
        <w:rPr>
          <w:color w:val="FF0000"/>
        </w:rPr>
        <w:t>2020-2025</w:t>
      </w:r>
      <w:r>
        <w:rPr>
          <w:color w:val="FF0000"/>
          <w:spacing w:val="-30"/>
        </w:rPr>
        <w:t xml:space="preserve"> 年预计投资 </w:t>
      </w:r>
      <w:r>
        <w:rPr>
          <w:color w:val="FF0000"/>
        </w:rPr>
        <w:t>2.5</w:t>
      </w:r>
      <w:r>
        <w:rPr>
          <w:color w:val="FF0000"/>
          <w:spacing w:val="-25"/>
        </w:rPr>
        <w:t xml:space="preserve"> 亿元， </w:t>
      </w:r>
      <w:r>
        <w:rPr>
          <w:color w:val="FF0000"/>
          <w:spacing w:val="-27"/>
        </w:rPr>
        <w:t xml:space="preserve">完成龙山县主城区及重点景区 </w:t>
      </w:r>
      <w:r>
        <w:rPr>
          <w:color w:val="FF0000"/>
        </w:rPr>
        <w:t>136</w:t>
      </w:r>
      <w:r>
        <w:rPr>
          <w:color w:val="FF0000"/>
          <w:spacing w:val="-30"/>
        </w:rPr>
        <w:t xml:space="preserve"> 个 </w:t>
      </w:r>
      <w:r>
        <w:rPr>
          <w:color w:val="FF0000"/>
        </w:rPr>
        <w:t>5G</w:t>
      </w:r>
      <w:r>
        <w:rPr>
          <w:color w:val="FF0000"/>
          <w:spacing w:val="-9"/>
        </w:rPr>
        <w:t xml:space="preserve"> 站点的建设</w:t>
      </w:r>
      <w:r>
        <w:rPr>
          <w:color w:val="FF0000"/>
        </w:rPr>
        <w:t>（含里</w:t>
      </w:r>
      <w:r>
        <w:rPr>
          <w:color w:val="FF0000"/>
          <w:w w:val="99"/>
        </w:rPr>
        <w:t>耶景区</w:t>
      </w:r>
      <w:r>
        <w:rPr>
          <w:color w:val="FF0000"/>
          <w:spacing w:val="-161"/>
          <w:w w:val="99"/>
        </w:rPr>
        <w:t>）。</w:t>
      </w:r>
      <w:r>
        <w:rPr>
          <w:color w:val="FF0000"/>
          <w:spacing w:val="1"/>
          <w:w w:val="99"/>
        </w:rPr>
        <w:t>202</w:t>
      </w:r>
      <w:r>
        <w:rPr>
          <w:color w:val="FF0000"/>
          <w:w w:val="99"/>
        </w:rPr>
        <w:t>0</w:t>
      </w:r>
      <w:r>
        <w:rPr>
          <w:color w:val="FF0000"/>
          <w:spacing w:val="-111"/>
        </w:rPr>
        <w:t xml:space="preserve"> </w:t>
      </w:r>
      <w:r>
        <w:rPr>
          <w:color w:val="FF0000"/>
          <w:spacing w:val="9"/>
          <w:w w:val="99"/>
        </w:rPr>
        <w:t>年计划完成</w:t>
      </w:r>
      <w:r>
        <w:rPr>
          <w:color w:val="FF0000"/>
          <w:spacing w:val="1"/>
          <w:w w:val="99"/>
        </w:rPr>
        <w:t>3</w:t>
      </w:r>
      <w:r>
        <w:rPr>
          <w:color w:val="FF0000"/>
          <w:w w:val="99"/>
        </w:rPr>
        <w:t>0</w:t>
      </w:r>
      <w:r>
        <w:rPr>
          <w:color w:val="FF0000"/>
          <w:spacing w:val="-111"/>
        </w:rPr>
        <w:t xml:space="preserve"> </w:t>
      </w:r>
      <w:r>
        <w:rPr>
          <w:color w:val="FF0000"/>
          <w:spacing w:val="-27"/>
          <w:w w:val="99"/>
        </w:rPr>
        <w:t>个站点的建设</w:t>
      </w:r>
      <w:r>
        <w:rPr>
          <w:color w:val="FF0000"/>
          <w:w w:val="99"/>
        </w:rPr>
        <w:t>（含太平山景区</w:t>
      </w:r>
      <w:r>
        <w:rPr>
          <w:color w:val="FF0000"/>
          <w:spacing w:val="-167"/>
          <w:w w:val="99"/>
        </w:rPr>
        <w:t>）</w:t>
      </w:r>
      <w:r>
        <w:rPr>
          <w:color w:val="FF0000"/>
          <w:spacing w:val="-6"/>
          <w:w w:val="99"/>
        </w:rPr>
        <w:t>，</w:t>
      </w:r>
      <w:r>
        <w:rPr>
          <w:color w:val="FF0000"/>
          <w:spacing w:val="-1"/>
        </w:rPr>
        <w:t>年末实现政府企事业单位集中区、高铁和城郊工业区网络</w:t>
      </w:r>
      <w:r>
        <w:rPr>
          <w:color w:val="FF0000"/>
          <w:spacing w:val="-3"/>
        </w:rPr>
        <w:t>基本覆盖；</w:t>
      </w:r>
      <w:r>
        <w:rPr>
          <w:color w:val="FF0000"/>
          <w:spacing w:val="-9"/>
        </w:rPr>
        <w:t>2021</w:t>
      </w:r>
      <w:r>
        <w:rPr>
          <w:color w:val="FF0000"/>
          <w:spacing w:val="-25"/>
        </w:rPr>
        <w:t xml:space="preserve"> 年计划完成 </w:t>
      </w:r>
      <w:r>
        <w:rPr>
          <w:color w:val="FF0000"/>
        </w:rPr>
        <w:t>75</w:t>
      </w:r>
      <w:r>
        <w:rPr>
          <w:color w:val="FF0000"/>
          <w:spacing w:val="-26"/>
        </w:rPr>
        <w:t xml:space="preserve"> 个站址建设，到 </w:t>
      </w:r>
      <w:r>
        <w:rPr>
          <w:color w:val="FF0000"/>
        </w:rPr>
        <w:t>10</w:t>
      </w:r>
      <w:r>
        <w:rPr>
          <w:color w:val="FF0000"/>
          <w:spacing w:val="-17"/>
        </w:rPr>
        <w:t xml:space="preserve"> 月底实现</w:t>
      </w:r>
      <w:r>
        <w:rPr>
          <w:color w:val="FF0000"/>
          <w:spacing w:val="-18"/>
        </w:rPr>
        <w:t>主城区和里耶景区的基本覆盖；2022</w:t>
      </w:r>
      <w:r>
        <w:rPr>
          <w:color w:val="FF0000"/>
          <w:spacing w:val="-34"/>
        </w:rPr>
        <w:t xml:space="preserve"> 年完成 </w:t>
      </w:r>
      <w:r>
        <w:rPr>
          <w:color w:val="FF0000"/>
        </w:rPr>
        <w:t>31</w:t>
      </w:r>
      <w:r>
        <w:rPr>
          <w:color w:val="FF0000"/>
          <w:spacing w:val="-15"/>
        </w:rPr>
        <w:t xml:space="preserve"> 个站址建设， </w:t>
      </w:r>
      <w:r>
        <w:rPr>
          <w:color w:val="FF0000"/>
          <w:spacing w:val="-11"/>
        </w:rPr>
        <w:t>达到城区连续覆盖。</w:t>
      </w:r>
      <w:r>
        <w:rPr>
          <w:color w:val="FF0000"/>
        </w:rPr>
        <w:t>2023</w:t>
      </w:r>
      <w:r>
        <w:rPr>
          <w:color w:val="FF0000"/>
          <w:spacing w:val="-10"/>
        </w:rPr>
        <w:t xml:space="preserve"> 年下半年开始向农村集镇及周边延伸建设，2025</w:t>
      </w:r>
      <w:r>
        <w:rPr>
          <w:color w:val="FF0000"/>
          <w:spacing w:val="-4"/>
        </w:rPr>
        <w:t xml:space="preserve"> 年实现 </w:t>
      </w:r>
      <w:r>
        <w:rPr>
          <w:color w:val="FF0000"/>
        </w:rPr>
        <w:t>100</w:t>
      </w:r>
      <w:r>
        <w:rPr>
          <w:color w:val="FF0000"/>
          <w:spacing w:val="-2"/>
        </w:rPr>
        <w:t xml:space="preserve">的乡镇集镇和 </w:t>
      </w:r>
      <w:r>
        <w:rPr>
          <w:color w:val="FF0000"/>
        </w:rPr>
        <w:t>50</w:t>
      </w:r>
      <w:r>
        <w:rPr>
          <w:color w:val="FF0000"/>
          <w:spacing w:val="-29"/>
        </w:rPr>
        <w:t>以上行政村的</w:t>
      </w:r>
      <w:r>
        <w:rPr>
          <w:color w:val="FF0000"/>
        </w:rPr>
        <w:t>5G</w:t>
      </w:r>
      <w:r>
        <w:rPr>
          <w:color w:val="FF0000"/>
          <w:spacing w:val="-9"/>
        </w:rPr>
        <w:t xml:space="preserve"> 网络覆盖。</w:t>
      </w:r>
      <w:r>
        <w:rPr>
          <w:color w:val="FF0000"/>
        </w:rPr>
        <w:t>2026-2035</w:t>
      </w:r>
      <w:r>
        <w:rPr>
          <w:color w:val="FF0000"/>
          <w:spacing w:val="-19"/>
        </w:rPr>
        <w:t xml:space="preserve"> 年投资 </w:t>
      </w:r>
      <w:r>
        <w:rPr>
          <w:color w:val="FF0000"/>
        </w:rPr>
        <w:t>10</w:t>
      </w:r>
      <w:r>
        <w:rPr>
          <w:color w:val="FF0000"/>
          <w:spacing w:val="-7"/>
        </w:rPr>
        <w:t xml:space="preserve"> 亿元，全面升级改造县</w:t>
      </w:r>
      <w:r>
        <w:rPr>
          <w:color w:val="FF0000"/>
          <w:spacing w:val="-13"/>
        </w:rPr>
        <w:t xml:space="preserve">域网点建设，实现重点区域 </w:t>
      </w:r>
      <w:r>
        <w:rPr>
          <w:color w:val="FF0000"/>
        </w:rPr>
        <w:t>6G</w:t>
      </w:r>
      <w:r>
        <w:rPr>
          <w:color w:val="FF0000"/>
          <w:spacing w:val="-15"/>
        </w:rPr>
        <w:t xml:space="preserve"> 网络覆盖。</w:t>
      </w:r>
    </w:p>
    <w:p>
      <w:pPr>
        <w:pStyle w:val="2"/>
        <w:numPr>
          <w:ilvl w:val="0"/>
          <w:numId w:val="10"/>
        </w:numPr>
        <w:tabs>
          <w:tab w:val="left" w:pos="1610"/>
        </w:tabs>
        <w:spacing w:before="0" w:after="0" w:line="496" w:lineRule="exact"/>
        <w:ind w:left="1609" w:right="0" w:hanging="807"/>
        <w:jc w:val="left"/>
      </w:pPr>
      <w:r>
        <w:t>发展措施</w:t>
      </w:r>
    </w:p>
    <w:p>
      <w:pPr>
        <w:spacing w:before="34"/>
        <w:ind w:left="160" w:right="0" w:firstLine="643"/>
        <w:jc w:val="left"/>
        <w:rPr>
          <w:sz w:val="32"/>
        </w:rPr>
      </w:pPr>
      <w:r>
        <w:rPr>
          <w:rFonts w:hint="eastAsia" w:ascii="微软雅黑" w:hAnsi="微软雅黑" w:eastAsia="微软雅黑"/>
          <w:b/>
          <w:sz w:val="32"/>
        </w:rPr>
        <w:t>推动“两化”融合发展。</w:t>
      </w:r>
      <w:r>
        <w:rPr>
          <w:sz w:val="32"/>
        </w:rPr>
        <w:t>重点推动电子电器与信息化融</w:t>
      </w:r>
    </w:p>
    <w:p>
      <w:pPr>
        <w:pStyle w:val="3"/>
        <w:spacing w:before="137" w:line="364" w:lineRule="auto"/>
        <w:ind w:right="1026"/>
        <w:jc w:val="both"/>
      </w:pPr>
      <w:r>
        <w:t>合发展，培育发展软件和信息服务业、大数据产业，创新发展“人工智能+电子信息</w:t>
      </w:r>
      <w:r>
        <w:rPr>
          <w:rFonts w:ascii="Times New Roman" w:hAnsi="Times New Roman" w:eastAsia="Times New Roman"/>
        </w:rPr>
        <w:t>”</w:t>
      </w:r>
      <w:r>
        <w:t>为代表的新一代电子信息技术软件产业，推进产业实现转型升级。大力发展智能家电制造、显示屏制造业、消费类电子产品，积极扶持原材料和零组件、关键元器件，推动电子信息类产业快速发展，促使其成为龙山县产业新一轮增长点。</w:t>
      </w:r>
    </w:p>
    <w:p>
      <w:pPr>
        <w:spacing w:before="0" w:line="493" w:lineRule="exact"/>
        <w:ind w:left="803" w:right="0" w:firstLine="0"/>
        <w:jc w:val="left"/>
        <w:rPr>
          <w:sz w:val="32"/>
        </w:rPr>
      </w:pPr>
      <w:r>
        <w:rPr>
          <w:rFonts w:hint="eastAsia" w:ascii="微软雅黑" w:eastAsia="微软雅黑"/>
          <w:b/>
          <w:sz w:val="32"/>
        </w:rPr>
        <w:t>强化自主研发创新驱动。</w:t>
      </w:r>
      <w:r>
        <w:rPr>
          <w:sz w:val="32"/>
        </w:rPr>
        <w:t>发挥西部大开发、武陵山片区、</w:t>
      </w:r>
    </w:p>
    <w:p>
      <w:pPr>
        <w:pStyle w:val="3"/>
        <w:spacing w:line="364" w:lineRule="auto"/>
        <w:ind w:right="1029"/>
        <w:jc w:val="both"/>
      </w:pPr>
      <w:r>
        <w:t>承接产业转移等多项政策优势，强化政策引导，确保政策落实；强化企业主体意识，主动对接湖南省内知名院校，打造一批行业创新创造创业中心；强化主导产业科技研发应用，</w:t>
      </w:r>
    </w:p>
    <w:p>
      <w:pPr>
        <w:spacing w:after="0" w:line="364" w:lineRule="auto"/>
        <w:jc w:val="both"/>
        <w:sectPr>
          <w:pgSz w:w="11910" w:h="16840"/>
          <w:pgMar w:top="1500" w:right="760" w:bottom="1420" w:left="1640" w:header="0" w:footer="1149" w:gutter="0"/>
          <w:cols w:space="720" w:num="1"/>
        </w:sectPr>
      </w:pPr>
    </w:p>
    <w:p>
      <w:pPr>
        <w:pStyle w:val="3"/>
        <w:spacing w:before="29" w:line="364" w:lineRule="auto"/>
        <w:ind w:right="996"/>
      </w:pPr>
      <w:r>
        <w:t>加速科技成果转化，掌握主导领域关键核心技术，加快突破自主创新成果产业化瓶颈。</w:t>
      </w:r>
    </w:p>
    <w:p>
      <w:pPr>
        <w:spacing w:before="0" w:line="489" w:lineRule="exact"/>
        <w:ind w:left="803" w:right="0" w:firstLine="0"/>
        <w:jc w:val="left"/>
        <w:rPr>
          <w:sz w:val="32"/>
        </w:rPr>
      </w:pPr>
      <w:r>
        <w:rPr>
          <w:rFonts w:hint="eastAsia" w:ascii="微软雅黑" w:hAnsi="微软雅黑" w:eastAsia="微软雅黑"/>
          <w:b/>
          <w:sz w:val="32"/>
        </w:rPr>
        <w:t>突出龙头企业优质项目引领作用。</w:t>
      </w:r>
      <w:r>
        <w:rPr>
          <w:sz w:val="32"/>
        </w:rPr>
        <w:t>深化推广“龙头企业</w:t>
      </w:r>
    </w:p>
    <w:p>
      <w:pPr>
        <w:pStyle w:val="3"/>
        <w:spacing w:line="364" w:lineRule="auto"/>
        <w:ind w:right="1027"/>
        <w:jc w:val="both"/>
      </w:pPr>
      <w:r>
        <w:t>—重大项目—产业配套—产业基地”发展方向，加快培育一批规模效益突出、技术水平先进、上下游辐射力强、行业影响显著的龙头企业，加快推进新型显示、原材料和零组件、核心元器件产业链等重大核心项目建设，快速布局产业链关键配套环节；立足人才、技术、资本、土地等资源禀赋，面向长三角、珠三角、港澳台、环渤海四大经济圈地区，乘湘南湘西产业转移东风，从粤港澳大湾区等地引进一批优势电子信息产业项目。</w:t>
      </w:r>
    </w:p>
    <w:p>
      <w:pPr>
        <w:pStyle w:val="2"/>
        <w:numPr>
          <w:ilvl w:val="0"/>
          <w:numId w:val="7"/>
        </w:numPr>
        <w:tabs>
          <w:tab w:val="left" w:pos="1128"/>
        </w:tabs>
        <w:spacing w:before="0" w:after="0" w:line="495" w:lineRule="exact"/>
        <w:ind w:left="1127" w:right="0" w:hanging="325"/>
        <w:jc w:val="left"/>
      </w:pPr>
      <w:bookmarkStart w:id="109" w:name="_bookmark43"/>
      <w:bookmarkEnd w:id="109"/>
      <w:bookmarkStart w:id="110" w:name="4.绿色能源产业"/>
      <w:bookmarkEnd w:id="110"/>
      <w:bookmarkStart w:id="111" w:name="_bookmark43"/>
      <w:bookmarkEnd w:id="111"/>
      <w:r>
        <w:t>绿色能源产业</w:t>
      </w:r>
    </w:p>
    <w:p>
      <w:pPr>
        <w:pStyle w:val="8"/>
        <w:numPr>
          <w:ilvl w:val="0"/>
          <w:numId w:val="11"/>
        </w:numPr>
        <w:tabs>
          <w:tab w:val="left" w:pos="1610"/>
        </w:tabs>
        <w:spacing w:before="35" w:after="0" w:line="240" w:lineRule="auto"/>
        <w:ind w:left="1609" w:right="0" w:hanging="807"/>
        <w:jc w:val="left"/>
        <w:rPr>
          <w:b/>
          <w:sz w:val="32"/>
        </w:rPr>
      </w:pPr>
      <w:r>
        <w:rPr>
          <w:b/>
          <w:sz w:val="32"/>
        </w:rPr>
        <w:t>发展目标</w:t>
      </w:r>
    </w:p>
    <w:p>
      <w:pPr>
        <w:pStyle w:val="3"/>
        <w:spacing w:line="364" w:lineRule="auto"/>
        <w:ind w:right="1026" w:firstLine="640"/>
        <w:jc w:val="both"/>
      </w:pPr>
      <w:r>
        <w:rPr>
          <w:spacing w:val="-5"/>
        </w:rPr>
        <w:t xml:space="preserve">重点扶持新能源科技企业，以“二次组合 </w:t>
      </w:r>
      <w:r>
        <w:t>CID</w:t>
      </w:r>
      <w:r>
        <w:rPr>
          <w:spacing w:val="-20"/>
        </w:rPr>
        <w:t xml:space="preserve"> 盖帽”、</w:t>
      </w:r>
      <w:r>
        <w:rPr>
          <w:spacing w:val="19"/>
        </w:rPr>
        <w:t>“电池组</w:t>
      </w:r>
      <w:r>
        <w:rPr>
          <w:spacing w:val="-6"/>
        </w:rPr>
        <w:t>PACK</w:t>
      </w:r>
      <w:r>
        <w:rPr>
          <w:spacing w:val="-8"/>
        </w:rPr>
        <w:t>”为核心，大力发展锂电池绿色能源产业。重</w:t>
      </w:r>
      <w:r>
        <w:rPr>
          <w:spacing w:val="10"/>
          <w:w w:val="95"/>
        </w:rPr>
        <w:t xml:space="preserve">点培育和引进相关锂电池上下游产品的研发，积极推进水 </w:t>
      </w:r>
      <w:r>
        <w:rPr>
          <w:spacing w:val="-2"/>
        </w:rPr>
        <w:t>电、光能、风力发电等项目建设，发展绿色能源产业。积极</w:t>
      </w:r>
      <w:r>
        <w:rPr>
          <w:spacing w:val="-4"/>
        </w:rPr>
        <w:t>支持锂电池制造、新能源等优势企业延伸产业链条。引进培</w:t>
      </w:r>
      <w:r>
        <w:rPr>
          <w:spacing w:val="-11"/>
        </w:rPr>
        <w:t xml:space="preserve">育规模以上绿色能源企业 </w:t>
      </w:r>
      <w:r>
        <w:t>10</w:t>
      </w:r>
      <w:r>
        <w:rPr>
          <w:spacing w:val="-21"/>
        </w:rPr>
        <w:t xml:space="preserve"> 家以上，</w:t>
      </w:r>
      <w:r>
        <w:rPr>
          <w:spacing w:val="-19"/>
        </w:rPr>
        <w:t>2025</w:t>
      </w:r>
      <w:r>
        <w:rPr>
          <w:spacing w:val="-25"/>
        </w:rPr>
        <w:t xml:space="preserve"> 年实现产值 </w:t>
      </w:r>
      <w:r>
        <w:t>30</w:t>
      </w:r>
      <w:r>
        <w:rPr>
          <w:spacing w:val="-40"/>
        </w:rPr>
        <w:t xml:space="preserve"> 亿元以上。</w:t>
      </w:r>
    </w:p>
    <w:p>
      <w:pPr>
        <w:pStyle w:val="2"/>
        <w:numPr>
          <w:ilvl w:val="0"/>
          <w:numId w:val="11"/>
        </w:numPr>
        <w:tabs>
          <w:tab w:val="left" w:pos="1610"/>
        </w:tabs>
        <w:spacing w:before="0" w:after="0" w:line="494" w:lineRule="exact"/>
        <w:ind w:left="1609" w:right="0" w:hanging="807"/>
        <w:jc w:val="left"/>
      </w:pPr>
      <w:r>
        <w:t>发展方向与产业链</w:t>
      </w:r>
    </w:p>
    <w:p>
      <w:pPr>
        <w:spacing w:after="0" w:line="494" w:lineRule="exact"/>
        <w:jc w:val="left"/>
        <w:sectPr>
          <w:pgSz w:w="11910" w:h="16840"/>
          <w:pgMar w:top="1500" w:right="760" w:bottom="1420" w:left="1640" w:header="0" w:footer="1149" w:gutter="0"/>
          <w:cols w:space="720" w:num="1"/>
        </w:sectPr>
      </w:pPr>
    </w:p>
    <w:p>
      <w:pPr>
        <w:pStyle w:val="3"/>
        <w:spacing w:before="4"/>
        <w:ind w:left="0"/>
        <w:rPr>
          <w:rFonts w:ascii="微软雅黑"/>
          <w:b/>
          <w:sz w:val="3"/>
        </w:rPr>
      </w:pPr>
    </w:p>
    <w:p>
      <w:pPr>
        <w:pStyle w:val="3"/>
        <w:spacing w:before="0"/>
        <w:ind w:left="604"/>
        <w:rPr>
          <w:rFonts w:ascii="微软雅黑"/>
          <w:sz w:val="20"/>
        </w:rPr>
      </w:pPr>
      <w:r>
        <w:rPr>
          <w:rFonts w:ascii="微软雅黑"/>
          <w:sz w:val="20"/>
        </w:rPr>
        <w:drawing>
          <wp:inline distT="0" distB="0" distL="0" distR="0">
            <wp:extent cx="4914265" cy="2581275"/>
            <wp:effectExtent l="0" t="0" r="0" b="0"/>
            <wp:docPr id="10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12.jpeg"/>
                    <pic:cNvPicPr>
                      <a:picLocks noChangeAspect="1"/>
                    </pic:cNvPicPr>
                  </pic:nvPicPr>
                  <pic:blipFill>
                    <a:blip r:embed="rId19" cstate="print"/>
                    <a:stretch>
                      <a:fillRect/>
                    </a:stretch>
                  </pic:blipFill>
                  <pic:spPr>
                    <a:xfrm>
                      <a:off x="0" y="0"/>
                      <a:ext cx="4914400" cy="2581751"/>
                    </a:xfrm>
                    <a:prstGeom prst="rect">
                      <a:avLst/>
                    </a:prstGeom>
                  </pic:spPr>
                </pic:pic>
              </a:graphicData>
            </a:graphic>
          </wp:inline>
        </w:drawing>
      </w:r>
    </w:p>
    <w:p>
      <w:pPr>
        <w:pStyle w:val="3"/>
        <w:spacing w:before="8"/>
        <w:ind w:left="0"/>
        <w:rPr>
          <w:rFonts w:ascii="微软雅黑"/>
          <w:b/>
          <w:sz w:val="5"/>
        </w:rPr>
      </w:pPr>
    </w:p>
    <w:p>
      <w:pPr>
        <w:tabs>
          <w:tab w:val="left" w:pos="664"/>
        </w:tabs>
        <w:spacing w:before="0" w:line="432" w:lineRule="exact"/>
        <w:ind w:left="0" w:right="396" w:firstLine="0"/>
        <w:jc w:val="center"/>
        <w:rPr>
          <w:rFonts w:hint="eastAsia" w:ascii="微软雅黑" w:eastAsia="微软雅黑"/>
          <w:b/>
          <w:sz w:val="24"/>
        </w:rPr>
      </w:pPr>
      <w:r>
        <w:rPr>
          <w:rFonts w:hint="eastAsia" w:ascii="微软雅黑" w:eastAsia="微软雅黑"/>
          <w:b/>
          <w:sz w:val="24"/>
        </w:rPr>
        <w:t>图</w:t>
      </w:r>
      <w:r>
        <w:rPr>
          <w:rFonts w:hint="eastAsia" w:ascii="微软雅黑" w:eastAsia="微软雅黑"/>
          <w:b/>
          <w:spacing w:val="-17"/>
          <w:sz w:val="24"/>
        </w:rPr>
        <w:t xml:space="preserve"> </w:t>
      </w:r>
      <w:r>
        <w:rPr>
          <w:rFonts w:hint="eastAsia" w:ascii="微软雅黑" w:eastAsia="微软雅黑"/>
          <w:b/>
          <w:sz w:val="24"/>
        </w:rPr>
        <w:t>9</w:t>
      </w:r>
      <w:r>
        <w:rPr>
          <w:rFonts w:hint="eastAsia" w:ascii="微软雅黑" w:eastAsia="微软雅黑"/>
          <w:b/>
          <w:sz w:val="24"/>
        </w:rPr>
        <w:tab/>
      </w:r>
      <w:r>
        <w:rPr>
          <w:rFonts w:hint="eastAsia" w:ascii="微软雅黑" w:eastAsia="微软雅黑"/>
          <w:b/>
          <w:sz w:val="24"/>
        </w:rPr>
        <w:t>绿色能源产业链</w:t>
      </w:r>
    </w:p>
    <w:p>
      <w:pPr>
        <w:pStyle w:val="3"/>
        <w:spacing w:before="7"/>
        <w:ind w:left="0"/>
        <w:rPr>
          <w:rFonts w:ascii="微软雅黑"/>
          <w:b/>
          <w:sz w:val="29"/>
        </w:rPr>
      </w:pPr>
    </w:p>
    <w:p>
      <w:pPr>
        <w:pStyle w:val="2"/>
        <w:numPr>
          <w:ilvl w:val="0"/>
          <w:numId w:val="12"/>
        </w:numPr>
        <w:tabs>
          <w:tab w:val="left" w:pos="1610"/>
        </w:tabs>
        <w:spacing w:before="0" w:after="0" w:line="542" w:lineRule="exact"/>
        <w:ind w:left="1609" w:right="0" w:hanging="807"/>
        <w:jc w:val="left"/>
      </w:pPr>
      <w:r>
        <w:t>重点项目</w:t>
      </w:r>
    </w:p>
    <w:p>
      <w:pPr>
        <w:pStyle w:val="3"/>
        <w:spacing w:before="158" w:line="328" w:lineRule="auto"/>
        <w:ind w:right="879" w:firstLine="640"/>
      </w:pPr>
      <w:r>
        <w:rPr>
          <w:spacing w:val="4"/>
        </w:rPr>
        <w:t>①湖南恒澎新能源科技有限公司二次组合</w:t>
      </w:r>
      <w:r>
        <w:t>CID</w:t>
      </w:r>
      <w:r>
        <w:rPr>
          <w:spacing w:val="-19"/>
        </w:rPr>
        <w:t xml:space="preserve"> 盖帽及电</w:t>
      </w:r>
      <w:r>
        <w:rPr>
          <w:spacing w:val="30"/>
        </w:rPr>
        <w:t>池组</w:t>
      </w:r>
      <w:r>
        <w:t>PACK</w:t>
      </w:r>
      <w:r>
        <w:rPr>
          <w:spacing w:val="-19"/>
        </w:rPr>
        <w:t xml:space="preserve"> 生产和销售及锂电池科技研发中心项目。建设 </w:t>
      </w:r>
      <w:r>
        <w:t xml:space="preserve">CID </w:t>
      </w:r>
      <w:r>
        <w:rPr>
          <w:spacing w:val="5"/>
          <w:w w:val="99"/>
        </w:rPr>
        <w:t>组合帽全自动生产线</w:t>
      </w:r>
      <w:r>
        <w:rPr>
          <w:spacing w:val="1"/>
          <w:w w:val="99"/>
        </w:rPr>
        <w:t>2</w:t>
      </w:r>
      <w:r>
        <w:rPr>
          <w:w w:val="99"/>
        </w:rPr>
        <w:t>0</w:t>
      </w:r>
      <w:r>
        <w:rPr>
          <w:spacing w:val="-111"/>
        </w:rPr>
        <w:t xml:space="preserve"> </w:t>
      </w:r>
      <w:r>
        <w:rPr>
          <w:spacing w:val="-80"/>
          <w:w w:val="99"/>
        </w:rPr>
        <w:t>套，</w:t>
      </w:r>
      <w:r>
        <w:rPr>
          <w:spacing w:val="1"/>
          <w:w w:val="99"/>
        </w:rPr>
        <w:t>PAC</w:t>
      </w:r>
      <w:r>
        <w:rPr>
          <w:w w:val="99"/>
        </w:rPr>
        <w:t>K</w:t>
      </w:r>
      <w:r>
        <w:rPr>
          <w:spacing w:val="-111"/>
        </w:rPr>
        <w:t xml:space="preserve"> </w:t>
      </w:r>
      <w:r>
        <w:rPr>
          <w:spacing w:val="-21"/>
          <w:w w:val="99"/>
        </w:rPr>
        <w:t>项目组建规划日产</w:t>
      </w:r>
      <w:r>
        <w:rPr>
          <w:spacing w:val="1"/>
          <w:w w:val="99"/>
        </w:rPr>
        <w:t>（48V15Ah</w:t>
      </w:r>
      <w:r>
        <w:t>电池组）5000</w:t>
      </w:r>
      <w:r>
        <w:rPr>
          <w:spacing w:val="-17"/>
        </w:rPr>
        <w:t xml:space="preserve"> 组生产线、</w:t>
      </w:r>
      <w:r>
        <w:t>2000</w:t>
      </w:r>
      <w:r>
        <w:rPr>
          <w:spacing w:val="-11"/>
        </w:rPr>
        <w:t xml:space="preserve"> 平方米锂电池科技研发中心， </w:t>
      </w:r>
      <w:r>
        <w:rPr>
          <w:spacing w:val="-4"/>
        </w:rPr>
        <w:t xml:space="preserve">配套安装产品研发、检测、生产设备，总投资 </w:t>
      </w:r>
      <w:r>
        <w:t>17000</w:t>
      </w:r>
      <w:r>
        <w:rPr>
          <w:spacing w:val="-21"/>
        </w:rPr>
        <w:t xml:space="preserve"> 万元。</w:t>
      </w:r>
    </w:p>
    <w:p>
      <w:pPr>
        <w:pStyle w:val="3"/>
        <w:spacing w:before="0" w:line="381" w:lineRule="exact"/>
        <w:ind w:left="801"/>
      </w:pPr>
      <w:r>
        <w:t>②龙山县 LNG 储气调峰站、配气站设施项目</w:t>
      </w:r>
    </w:p>
    <w:p>
      <w:pPr>
        <w:pStyle w:val="3"/>
        <w:spacing w:before="214" w:line="364" w:lineRule="auto"/>
        <w:ind w:right="1031" w:firstLine="640"/>
      </w:pPr>
      <w:r>
        <w:rPr>
          <w:color w:val="FF0000"/>
          <w:spacing w:val="6"/>
          <w:w w:val="95"/>
        </w:rPr>
        <w:t>新建储气调峰站、门站、配气站、加气站合建站，</w:t>
      </w:r>
      <w:r>
        <w:rPr>
          <w:color w:val="FF0000"/>
          <w:w w:val="95"/>
        </w:rPr>
        <w:t xml:space="preserve">600 </w:t>
      </w:r>
      <w:r>
        <w:rPr>
          <w:color w:val="FF0000"/>
          <w:spacing w:val="-10"/>
        </w:rPr>
        <w:t xml:space="preserve">立方米，总投资 </w:t>
      </w:r>
      <w:r>
        <w:rPr>
          <w:color w:val="FF0000"/>
        </w:rPr>
        <w:t>8000</w:t>
      </w:r>
      <w:r>
        <w:rPr>
          <w:color w:val="FF0000"/>
          <w:spacing w:val="-21"/>
        </w:rPr>
        <w:t xml:space="preserve"> 万元。</w:t>
      </w:r>
    </w:p>
    <w:p>
      <w:pPr>
        <w:pStyle w:val="3"/>
        <w:spacing w:before="1"/>
        <w:ind w:left="801"/>
      </w:pPr>
      <w:r>
        <w:rPr>
          <w:color w:val="FF0000"/>
        </w:rPr>
        <w:t>③龙山县节能改造工程项目</w:t>
      </w:r>
    </w:p>
    <w:p>
      <w:pPr>
        <w:pStyle w:val="3"/>
        <w:spacing w:before="215" w:line="364" w:lineRule="auto"/>
        <w:ind w:right="1030" w:firstLine="640"/>
        <w:jc w:val="both"/>
      </w:pPr>
      <w:r>
        <w:drawing>
          <wp:anchor distT="0" distB="0" distL="0" distR="0" simplePos="0" relativeHeight="251676672" behindDoc="1" locked="0" layoutInCell="1" allowOverlap="1">
            <wp:simplePos x="0" y="0"/>
            <wp:positionH relativeFrom="page">
              <wp:posOffset>3071495</wp:posOffset>
            </wp:positionH>
            <wp:positionV relativeFrom="paragraph">
              <wp:posOffset>583565</wp:posOffset>
            </wp:positionV>
            <wp:extent cx="85725" cy="155575"/>
            <wp:effectExtent l="0" t="0" r="0" b="0"/>
            <wp:wrapNone/>
            <wp:docPr id="10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11.png"/>
                    <pic:cNvPicPr>
                      <a:picLocks noChangeAspect="1"/>
                    </pic:cNvPicPr>
                  </pic:nvPicPr>
                  <pic:blipFill>
                    <a:blip r:embed="rId18" cstate="print"/>
                    <a:stretch>
                      <a:fillRect/>
                    </a:stretch>
                  </pic:blipFill>
                  <pic:spPr>
                    <a:xfrm>
                      <a:off x="0" y="0"/>
                      <a:ext cx="85725" cy="155575"/>
                    </a:xfrm>
                    <a:prstGeom prst="rect">
                      <a:avLst/>
                    </a:prstGeom>
                  </pic:spPr>
                </pic:pic>
              </a:graphicData>
            </a:graphic>
          </wp:anchor>
        </w:drawing>
      </w:r>
      <w:r>
        <w:drawing>
          <wp:anchor distT="0" distB="0" distL="0" distR="0" simplePos="0" relativeHeight="251677696" behindDoc="1" locked="0" layoutInCell="1" allowOverlap="1">
            <wp:simplePos x="0" y="0"/>
            <wp:positionH relativeFrom="page">
              <wp:posOffset>2011680</wp:posOffset>
            </wp:positionH>
            <wp:positionV relativeFrom="paragraph">
              <wp:posOffset>1375410</wp:posOffset>
            </wp:positionV>
            <wp:extent cx="85725" cy="155575"/>
            <wp:effectExtent l="0" t="0" r="0" b="0"/>
            <wp:wrapNone/>
            <wp:docPr id="10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11.png"/>
                    <pic:cNvPicPr>
                      <a:picLocks noChangeAspect="1"/>
                    </pic:cNvPicPr>
                  </pic:nvPicPr>
                  <pic:blipFill>
                    <a:blip r:embed="rId18" cstate="print"/>
                    <a:stretch>
                      <a:fillRect/>
                    </a:stretch>
                  </pic:blipFill>
                  <pic:spPr>
                    <a:xfrm>
                      <a:off x="0" y="0"/>
                      <a:ext cx="85725" cy="155575"/>
                    </a:xfrm>
                    <a:prstGeom prst="rect">
                      <a:avLst/>
                    </a:prstGeom>
                  </pic:spPr>
                </pic:pic>
              </a:graphicData>
            </a:graphic>
          </wp:anchor>
        </w:drawing>
      </w:r>
      <w:r>
        <w:rPr>
          <w:color w:val="FF0000"/>
          <w:spacing w:val="-1"/>
        </w:rPr>
        <w:t xml:space="preserve">对全县重点用能企业、高耗能企业进行节能升级改造， </w:t>
      </w:r>
      <w:r>
        <w:rPr>
          <w:color w:val="FF0000"/>
          <w:spacing w:val="-2"/>
        </w:rPr>
        <w:t xml:space="preserve">改造后使能耗降低 </w:t>
      </w:r>
      <w:r>
        <w:rPr>
          <w:color w:val="FF0000"/>
        </w:rPr>
        <w:t>30</w:t>
      </w:r>
      <w:r>
        <w:rPr>
          <w:color w:val="FF0000"/>
          <w:spacing w:val="-11"/>
        </w:rPr>
        <w:t>以上；对县内重点用能单位，公共服</w:t>
      </w:r>
      <w:r>
        <w:rPr>
          <w:color w:val="FF0000"/>
          <w:spacing w:val="-2"/>
        </w:rPr>
        <w:t>务设施进行节能改造，使用节能新型节能产品，改造后使能</w:t>
      </w:r>
      <w:r>
        <w:rPr>
          <w:color w:val="FF0000"/>
          <w:spacing w:val="-22"/>
        </w:rPr>
        <w:t xml:space="preserve">耗降低 </w:t>
      </w:r>
      <w:r>
        <w:rPr>
          <w:color w:val="FF0000"/>
        </w:rPr>
        <w:t>20以上。</w:t>
      </w:r>
    </w:p>
    <w:p>
      <w:pPr>
        <w:spacing w:after="0" w:line="364" w:lineRule="auto"/>
        <w:jc w:val="both"/>
        <w:sectPr>
          <w:pgSz w:w="11910" w:h="16840"/>
          <w:pgMar w:top="1580" w:right="760" w:bottom="1420" w:left="1640" w:header="0" w:footer="1149" w:gutter="0"/>
          <w:cols w:space="720" w:num="1"/>
        </w:sectPr>
      </w:pPr>
    </w:p>
    <w:p>
      <w:pPr>
        <w:pStyle w:val="3"/>
        <w:spacing w:before="29"/>
        <w:ind w:left="801"/>
      </w:pPr>
      <w:r>
        <w:rPr>
          <w:color w:val="FF0000"/>
        </w:rPr>
        <w:t>④龙山县新能源汽车充电桩基础设施项目</w:t>
      </w:r>
    </w:p>
    <w:p>
      <w:pPr>
        <w:pStyle w:val="3"/>
        <w:spacing w:before="214" w:line="364" w:lineRule="auto"/>
        <w:ind w:right="1037" w:firstLine="640"/>
        <w:jc w:val="both"/>
      </w:pPr>
      <w:r>
        <w:rPr>
          <w:color w:val="FF0000"/>
          <w:spacing w:val="-13"/>
        </w:rPr>
        <w:t xml:space="preserve">建设四桩八头 </w:t>
      </w:r>
      <w:r>
        <w:rPr>
          <w:color w:val="FF0000"/>
        </w:rPr>
        <w:t>120</w:t>
      </w:r>
      <w:r>
        <w:rPr>
          <w:color w:val="FF0000"/>
          <w:spacing w:val="-14"/>
        </w:rPr>
        <w:t xml:space="preserve"> 千瓦直流快充</w:t>
      </w:r>
      <w:r>
        <w:rPr>
          <w:color w:val="FF0000"/>
        </w:rPr>
        <w:t>（</w:t>
      </w:r>
      <w:r>
        <w:rPr>
          <w:color w:val="FF0000"/>
          <w:spacing w:val="-4"/>
        </w:rPr>
        <w:t>含变压器、土建、人工、线路等</w:t>
      </w:r>
      <w:r>
        <w:rPr>
          <w:color w:val="FF0000"/>
          <w:spacing w:val="-6"/>
        </w:rPr>
        <w:t>）30</w:t>
      </w:r>
      <w:r>
        <w:rPr>
          <w:color w:val="FF0000"/>
          <w:spacing w:val="-13"/>
        </w:rPr>
        <w:t xml:space="preserve"> 套。在石羔、华塘、民安、里耶建设新能源汽车充电桩，推广应用新能源汽车等。</w:t>
      </w:r>
    </w:p>
    <w:p>
      <w:pPr>
        <w:pStyle w:val="2"/>
        <w:numPr>
          <w:ilvl w:val="0"/>
          <w:numId w:val="12"/>
        </w:numPr>
        <w:tabs>
          <w:tab w:val="left" w:pos="1610"/>
        </w:tabs>
        <w:spacing w:before="0" w:after="0" w:line="490" w:lineRule="exact"/>
        <w:ind w:left="1609" w:right="0" w:hanging="807"/>
        <w:jc w:val="left"/>
      </w:pPr>
      <w:r>
        <w:t>发展措施</w:t>
      </w:r>
    </w:p>
    <w:p>
      <w:pPr>
        <w:spacing w:before="34"/>
        <w:ind w:left="160" w:right="0" w:firstLine="643"/>
        <w:jc w:val="left"/>
        <w:rPr>
          <w:sz w:val="32"/>
        </w:rPr>
      </w:pPr>
      <w:r>
        <w:rPr>
          <w:rFonts w:hint="eastAsia" w:ascii="微软雅黑" w:eastAsia="微软雅黑"/>
          <w:b/>
          <w:sz w:val="32"/>
        </w:rPr>
        <w:t>培育锂电池龙头企业，孵化新能源产业新动力。</w:t>
      </w:r>
      <w:r>
        <w:rPr>
          <w:sz w:val="32"/>
        </w:rPr>
        <w:t>建立锂</w:t>
      </w:r>
    </w:p>
    <w:p>
      <w:pPr>
        <w:pStyle w:val="3"/>
        <w:spacing w:before="137" w:line="364" w:lineRule="auto"/>
        <w:ind w:right="1029"/>
        <w:jc w:val="both"/>
      </w:pPr>
      <w:r>
        <w:t>电池研发中心，探索锂电产业发展新路径。以恒澎新能源等重点企业，强化其市场占有份额和出口份额，争取成为带动龙山县新能源锂电池行业乃至湘西州经济发展的龙头企业。</w:t>
      </w:r>
      <w:r>
        <w:rPr>
          <w:w w:val="99"/>
        </w:rPr>
        <w:t>鼓励企业提升创新能力，在企业内建立“研发工作室”，吸</w:t>
      </w:r>
      <w:r>
        <w:t>引高技术人才进入，推进光伏原辅材的制备技术，培育非晶硅、化合物和染料敏化薄膜太阳能电池材料等制备技术的发展，发展一批具有“研发—生产—销售”的新能源企业，引导形成产业簇群。</w:t>
      </w:r>
    </w:p>
    <w:p>
      <w:pPr>
        <w:pStyle w:val="2"/>
        <w:spacing w:line="494" w:lineRule="exact"/>
        <w:ind w:left="803" w:firstLine="0"/>
        <w:rPr>
          <w:rFonts w:hint="eastAsia" w:ascii="宋体" w:eastAsia="宋体"/>
          <w:b w:val="0"/>
        </w:rPr>
      </w:pPr>
      <w:r>
        <w:rPr>
          <w:spacing w:val="-5"/>
        </w:rPr>
        <w:t>积极引商联强，涌入新能源产业发展新动能。</w:t>
      </w:r>
      <w:r>
        <w:rPr>
          <w:rFonts w:hint="eastAsia" w:ascii="宋体" w:eastAsia="宋体"/>
          <w:b w:val="0"/>
        </w:rPr>
        <w:t>紧盯新能</w:t>
      </w:r>
    </w:p>
    <w:p>
      <w:pPr>
        <w:pStyle w:val="3"/>
        <w:spacing w:before="137" w:line="364" w:lineRule="auto"/>
        <w:ind w:right="1041"/>
        <w:jc w:val="both"/>
      </w:pPr>
      <w:r>
        <w:rPr>
          <w:spacing w:val="-4"/>
        </w:rPr>
        <w:t>源行业发展趋势，立足动力电池正极、负极、隔膜、电解液</w:t>
      </w:r>
      <w:r>
        <w:rPr>
          <w:spacing w:val="-3"/>
        </w:rPr>
        <w:t>等核心关键材料，积极引进一批具有自身自主知识产权的企高端业落户龙山，形成龙山锂电池配套材料产业集群，进而</w:t>
      </w:r>
      <w:r>
        <w:rPr>
          <w:spacing w:val="10"/>
          <w:w w:val="95"/>
        </w:rPr>
        <w:t xml:space="preserve">充分发挥技术密集型企业相互竞争与合作而产生的整体产 </w:t>
      </w:r>
      <w:r>
        <w:rPr>
          <w:spacing w:val="-2"/>
        </w:rPr>
        <w:t>业竞争力，提升龙山新能源产业的地区竞争力，强化省内行业龙头企业进行合作交流，加大与高等院校</w:t>
      </w:r>
      <w:r>
        <w:t>（</w:t>
      </w:r>
      <w:r>
        <w:rPr>
          <w:spacing w:val="-3"/>
        </w:rPr>
        <w:t>中南大学、湖</w:t>
      </w:r>
      <w:r>
        <w:rPr>
          <w:spacing w:val="-1"/>
          <w:w w:val="95"/>
        </w:rPr>
        <w:t>南大学、吉首大学等</w:t>
      </w:r>
      <w:r>
        <w:rPr>
          <w:spacing w:val="-5"/>
          <w:w w:val="95"/>
        </w:rPr>
        <w:t>）</w:t>
      </w:r>
      <w:r>
        <w:rPr>
          <w:spacing w:val="-2"/>
          <w:w w:val="95"/>
        </w:rPr>
        <w:t>人才引进力度，着力为绿色能源产业</w:t>
      </w:r>
    </w:p>
    <w:p>
      <w:pPr>
        <w:spacing w:after="0" w:line="364" w:lineRule="auto"/>
        <w:jc w:val="both"/>
        <w:sectPr>
          <w:pgSz w:w="11910" w:h="16840"/>
          <w:pgMar w:top="1500" w:right="760" w:bottom="1420" w:left="1640" w:header="0" w:footer="1149" w:gutter="0"/>
          <w:cols w:space="720" w:num="1"/>
        </w:sectPr>
      </w:pPr>
    </w:p>
    <w:p>
      <w:pPr>
        <w:pStyle w:val="3"/>
        <w:spacing w:before="29"/>
      </w:pPr>
      <w:r>
        <w:t>注入新动能。</w:t>
      </w:r>
    </w:p>
    <w:p>
      <w:pPr>
        <w:pStyle w:val="3"/>
        <w:spacing w:before="35" w:line="624" w:lineRule="exact"/>
        <w:ind w:right="882" w:firstLine="643"/>
      </w:pPr>
      <w:r>
        <w:rPr>
          <w:rFonts w:hint="eastAsia" w:ascii="微软雅黑" w:hAnsi="微软雅黑" w:eastAsia="微软雅黑"/>
          <w:b/>
          <w:color w:val="FF0000"/>
          <w:spacing w:val="-7"/>
        </w:rPr>
        <w:t>扩容清洁能源，持续增加全县光伏和风力发电站开发规</w:t>
      </w:r>
      <w:r>
        <w:rPr>
          <w:rFonts w:hint="eastAsia" w:ascii="微软雅黑" w:hAnsi="微软雅黑" w:eastAsia="微软雅黑"/>
          <w:b/>
          <w:color w:val="FF0000"/>
          <w:spacing w:val="-8"/>
        </w:rPr>
        <w:t>模。</w:t>
      </w:r>
      <w:r>
        <w:rPr>
          <w:color w:val="FF0000"/>
          <w:spacing w:val="-1"/>
        </w:rPr>
        <w:t>加快光伏设备制造产能升级，充分发挥光伏发电发展方</w:t>
      </w:r>
      <w:r>
        <w:rPr>
          <w:color w:val="FF0000"/>
          <w:spacing w:val="-14"/>
        </w:rPr>
        <w:t>式灵活性等优势，全力推动光伏发电与城乡建筑、乡村振兴、</w:t>
      </w:r>
      <w:r>
        <w:rPr>
          <w:color w:val="FF0000"/>
        </w:rPr>
        <w:t xml:space="preserve">农业、交通等产业融合发展；重点推进风电就地就近开发， </w:t>
      </w:r>
      <w:r>
        <w:rPr>
          <w:color w:val="FF0000"/>
          <w:spacing w:val="-3"/>
          <w:w w:val="99"/>
        </w:rPr>
        <w:t>特别在广大农村对接国家能源局的“千乡万村驭风计划”，</w:t>
      </w:r>
    </w:p>
    <w:p>
      <w:pPr>
        <w:pStyle w:val="3"/>
        <w:spacing w:before="180" w:line="364" w:lineRule="auto"/>
        <w:ind w:right="996"/>
      </w:pPr>
      <w:r>
        <w:rPr>
          <w:color w:val="FF0000"/>
        </w:rPr>
        <w:t>在田间地头、村前屋后、乡间路等零散土地上安装合适功率的风电机组。</w:t>
      </w:r>
    </w:p>
    <w:p>
      <w:pPr>
        <w:spacing w:before="0" w:line="489" w:lineRule="exact"/>
        <w:ind w:left="803" w:right="0" w:firstLine="0"/>
        <w:jc w:val="left"/>
        <w:rPr>
          <w:sz w:val="32"/>
        </w:rPr>
      </w:pPr>
      <w:r>
        <w:rPr>
          <w:rFonts w:hint="eastAsia" w:ascii="微软雅黑" w:eastAsia="微软雅黑"/>
          <w:b/>
          <w:sz w:val="32"/>
        </w:rPr>
        <w:t>实施绿色发展，推动新能源产业融合发展。</w:t>
      </w:r>
      <w:r>
        <w:rPr>
          <w:sz w:val="32"/>
        </w:rPr>
        <w:t>推进生态文</w:t>
      </w:r>
    </w:p>
    <w:p>
      <w:pPr>
        <w:pStyle w:val="3"/>
        <w:spacing w:line="364" w:lineRule="auto"/>
        <w:ind w:right="882"/>
      </w:pPr>
      <w:r>
        <w:rPr>
          <w:spacing w:val="3"/>
        </w:rPr>
        <w:t>明建设、乡村振兴战略和农村能源革命,拓展农村清洁能源</w:t>
      </w:r>
      <w:r>
        <w:t>供给渠道,全面建成清洁低碳、安全高效的能源体系,实现能</w:t>
      </w:r>
      <w:r>
        <w:rPr>
          <w:spacing w:val="3"/>
        </w:rPr>
        <w:t>源转型的战路目标,壮大清洁能源产业发展。依托良好自然</w:t>
      </w:r>
      <w:r>
        <w:rPr>
          <w:spacing w:val="-1"/>
        </w:rPr>
        <w:t>资源,深化能源供给侧结构性改革,大力发展风力发电、光伏</w:t>
      </w:r>
      <w:r>
        <w:rPr>
          <w:spacing w:val="3"/>
        </w:rPr>
        <w:t>发电和生物质发电,努力打造请洁能源产业研发基地。在产业园区、城市新区、新兴旅游小镇等推进分布式能源生产、</w:t>
      </w:r>
      <w:r>
        <w:rPr>
          <w:spacing w:val="-14"/>
        </w:rPr>
        <w:t xml:space="preserve">接入、消费一体化，建设以智能电网为基础的智能电力系统， </w:t>
      </w:r>
      <w:r>
        <w:rPr>
          <w:spacing w:val="-3"/>
        </w:rPr>
        <w:t>有效对接油气管网、电动交通网络，推动形成协调发展、集成互补的新能源产业融合发展新模式新业态。</w:t>
      </w:r>
    </w:p>
    <w:p>
      <w:pPr>
        <w:pStyle w:val="2"/>
        <w:numPr>
          <w:ilvl w:val="0"/>
          <w:numId w:val="7"/>
        </w:numPr>
        <w:tabs>
          <w:tab w:val="left" w:pos="1128"/>
        </w:tabs>
        <w:spacing w:before="0" w:after="0" w:line="496" w:lineRule="exact"/>
        <w:ind w:left="1127" w:right="0" w:hanging="325"/>
        <w:jc w:val="left"/>
      </w:pPr>
      <w:bookmarkStart w:id="112" w:name="_bookmark44"/>
      <w:bookmarkEnd w:id="112"/>
      <w:bookmarkStart w:id="113" w:name="5.新型建材产业"/>
      <w:bookmarkEnd w:id="113"/>
      <w:bookmarkStart w:id="114" w:name="_bookmark44"/>
      <w:bookmarkEnd w:id="114"/>
      <w:r>
        <w:t>新型建材产业</w:t>
      </w:r>
    </w:p>
    <w:p>
      <w:pPr>
        <w:pStyle w:val="8"/>
        <w:numPr>
          <w:ilvl w:val="0"/>
          <w:numId w:val="13"/>
        </w:numPr>
        <w:tabs>
          <w:tab w:val="left" w:pos="1610"/>
        </w:tabs>
        <w:spacing w:before="34" w:after="0" w:line="240" w:lineRule="auto"/>
        <w:ind w:left="1609" w:right="0" w:hanging="807"/>
        <w:jc w:val="left"/>
        <w:rPr>
          <w:b/>
          <w:sz w:val="32"/>
        </w:rPr>
      </w:pPr>
      <w:r>
        <w:rPr>
          <w:b/>
          <w:sz w:val="32"/>
        </w:rPr>
        <w:t>发展目标</w:t>
      </w:r>
    </w:p>
    <w:p>
      <w:pPr>
        <w:pStyle w:val="3"/>
        <w:spacing w:before="137" w:line="364" w:lineRule="auto"/>
        <w:ind w:right="995" w:firstLine="640"/>
      </w:pPr>
      <w:r>
        <w:t>以水泥、预拌砂浆、涂料、玻璃、环保建材砖、装配式预制构件为重点，推动建筑工业化、绿色化的快速发展。支</w:t>
      </w:r>
    </w:p>
    <w:p>
      <w:pPr>
        <w:spacing w:after="0" w:line="364" w:lineRule="auto"/>
        <w:sectPr>
          <w:pgSz w:w="11910" w:h="16840"/>
          <w:pgMar w:top="1500" w:right="760" w:bottom="1420" w:left="1640" w:header="0" w:footer="1149" w:gutter="0"/>
          <w:cols w:space="720" w:num="1"/>
        </w:sectPr>
      </w:pPr>
    </w:p>
    <w:p>
      <w:pPr>
        <w:pStyle w:val="3"/>
        <w:spacing w:before="29" w:line="364" w:lineRule="auto"/>
        <w:ind w:right="1038"/>
        <w:jc w:val="both"/>
      </w:pPr>
      <w:r>
        <w:rPr>
          <w:spacing w:val="-3"/>
        </w:rPr>
        <w:t>持现有建材企业转型升级，优化商混搅拌站布局，全面推广预拌混凝土和预拌砂浆新产品、新装备和新技术。积极引进</w:t>
      </w:r>
      <w:r>
        <w:rPr>
          <w:spacing w:val="-1"/>
        </w:rPr>
        <w:t xml:space="preserve">战略性龙头企业，培育规模以上新型建材企业 </w:t>
      </w:r>
      <w:r>
        <w:t>10</w:t>
      </w:r>
      <w:r>
        <w:rPr>
          <w:spacing w:val="-5"/>
        </w:rPr>
        <w:t xml:space="preserve"> 家以上，</w:t>
      </w:r>
    </w:p>
    <w:p>
      <w:pPr>
        <w:pStyle w:val="3"/>
        <w:spacing w:before="2"/>
        <w:jc w:val="both"/>
      </w:pPr>
      <w:r>
        <w:t>2025 年实现产值 10 亿元以上。</w:t>
      </w:r>
    </w:p>
    <w:p>
      <w:pPr>
        <w:pStyle w:val="3"/>
        <w:spacing w:before="9"/>
        <w:ind w:left="0"/>
        <w:rPr>
          <w:sz w:val="16"/>
        </w:rPr>
      </w:pPr>
      <w:r>
        <w:drawing>
          <wp:anchor distT="0" distB="0" distL="0" distR="0" simplePos="0" relativeHeight="251659264" behindDoc="0" locked="0" layoutInCell="1" allowOverlap="1">
            <wp:simplePos x="0" y="0"/>
            <wp:positionH relativeFrom="page">
              <wp:posOffset>1409700</wp:posOffset>
            </wp:positionH>
            <wp:positionV relativeFrom="paragraph">
              <wp:posOffset>160020</wp:posOffset>
            </wp:positionV>
            <wp:extent cx="5204460" cy="2938145"/>
            <wp:effectExtent l="0" t="0" r="0" b="0"/>
            <wp:wrapTopAndBottom/>
            <wp:docPr id="10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13.jpeg"/>
                    <pic:cNvPicPr>
                      <a:picLocks noChangeAspect="1"/>
                    </pic:cNvPicPr>
                  </pic:nvPicPr>
                  <pic:blipFill>
                    <a:blip r:embed="rId20" cstate="print"/>
                    <a:stretch>
                      <a:fillRect/>
                    </a:stretch>
                  </pic:blipFill>
                  <pic:spPr>
                    <a:xfrm>
                      <a:off x="0" y="0"/>
                      <a:ext cx="5204237" cy="2938462"/>
                    </a:xfrm>
                    <a:prstGeom prst="rect">
                      <a:avLst/>
                    </a:prstGeom>
                  </pic:spPr>
                </pic:pic>
              </a:graphicData>
            </a:graphic>
          </wp:anchor>
        </w:drawing>
      </w:r>
    </w:p>
    <w:p>
      <w:pPr>
        <w:tabs>
          <w:tab w:val="left" w:pos="784"/>
        </w:tabs>
        <w:spacing w:before="195"/>
        <w:ind w:left="0" w:right="396" w:firstLine="0"/>
        <w:jc w:val="center"/>
        <w:rPr>
          <w:rFonts w:hint="eastAsia" w:ascii="微软雅黑" w:eastAsia="微软雅黑"/>
          <w:b/>
          <w:sz w:val="24"/>
        </w:rPr>
      </w:pPr>
      <w:r>
        <w:rPr>
          <w:rFonts w:hint="eastAsia" w:ascii="微软雅黑" w:eastAsia="微软雅黑"/>
          <w:b/>
          <w:sz w:val="24"/>
        </w:rPr>
        <w:t>图</w:t>
      </w:r>
      <w:r>
        <w:rPr>
          <w:rFonts w:hint="eastAsia" w:ascii="微软雅黑" w:eastAsia="微软雅黑"/>
          <w:b/>
          <w:spacing w:val="-23"/>
          <w:sz w:val="24"/>
        </w:rPr>
        <w:t xml:space="preserve"> </w:t>
      </w:r>
      <w:r>
        <w:rPr>
          <w:rFonts w:hint="eastAsia" w:ascii="微软雅黑" w:eastAsia="微软雅黑"/>
          <w:b/>
          <w:sz w:val="24"/>
        </w:rPr>
        <w:t>10</w:t>
      </w:r>
      <w:r>
        <w:rPr>
          <w:rFonts w:hint="eastAsia" w:ascii="微软雅黑" w:eastAsia="微软雅黑"/>
          <w:b/>
          <w:sz w:val="24"/>
        </w:rPr>
        <w:tab/>
      </w:r>
      <w:r>
        <w:rPr>
          <w:rFonts w:hint="eastAsia" w:ascii="微软雅黑" w:eastAsia="微软雅黑"/>
          <w:b/>
          <w:sz w:val="24"/>
        </w:rPr>
        <w:t>新型建材产业链</w:t>
      </w:r>
    </w:p>
    <w:p>
      <w:pPr>
        <w:pStyle w:val="3"/>
        <w:spacing w:before="7"/>
        <w:ind w:left="0"/>
        <w:rPr>
          <w:rFonts w:ascii="微软雅黑"/>
          <w:b/>
          <w:sz w:val="29"/>
        </w:rPr>
      </w:pPr>
    </w:p>
    <w:p>
      <w:pPr>
        <w:pStyle w:val="2"/>
        <w:numPr>
          <w:ilvl w:val="0"/>
          <w:numId w:val="13"/>
        </w:numPr>
        <w:tabs>
          <w:tab w:val="left" w:pos="1610"/>
        </w:tabs>
        <w:spacing w:before="0" w:after="0" w:line="543" w:lineRule="exact"/>
        <w:ind w:left="1609" w:right="0" w:hanging="807"/>
        <w:jc w:val="left"/>
      </w:pPr>
      <w:r>
        <w:t>重点项目</w:t>
      </w:r>
    </w:p>
    <w:p>
      <w:pPr>
        <w:pStyle w:val="3"/>
        <w:ind w:left="801"/>
      </w:pPr>
      <w:r>
        <w:t>①湘西自治州成美建材有限公司水泥生产线配套矿山</w:t>
      </w:r>
    </w:p>
    <w:p>
      <w:pPr>
        <w:pStyle w:val="3"/>
        <w:spacing w:before="214"/>
      </w:pPr>
      <w:r>
        <w:t>项目</w:t>
      </w:r>
    </w:p>
    <w:p>
      <w:pPr>
        <w:pStyle w:val="3"/>
        <w:spacing w:before="214"/>
        <w:ind w:left="801"/>
      </w:pPr>
      <w:r>
        <w:t>项目总投资 5000 万元，建设年开采、加工 100 万吨石</w:t>
      </w:r>
    </w:p>
    <w:p>
      <w:pPr>
        <w:pStyle w:val="3"/>
        <w:spacing w:before="7"/>
        <w:ind w:left="0"/>
        <w:rPr>
          <w:sz w:val="12"/>
        </w:rPr>
      </w:pPr>
    </w:p>
    <w:p>
      <w:pPr>
        <w:pStyle w:val="3"/>
        <w:spacing w:before="54"/>
        <w:ind w:left="0" w:right="3427"/>
        <w:jc w:val="center"/>
      </w:pPr>
      <w:r>
        <w:t>灰石生产线及配套设施的新型矿山一座。</w:t>
      </w:r>
    </w:p>
    <w:p>
      <w:pPr>
        <w:pStyle w:val="3"/>
        <w:spacing w:before="214"/>
        <w:ind w:left="0" w:right="3426"/>
        <w:jc w:val="center"/>
      </w:pPr>
      <w:r>
        <w:rPr>
          <w:color w:val="FF0000"/>
        </w:rPr>
        <w:t>②龙山县新型建筑材料加工项目</w:t>
      </w:r>
    </w:p>
    <w:p>
      <w:pPr>
        <w:pStyle w:val="3"/>
        <w:spacing w:before="214"/>
        <w:ind w:left="801"/>
      </w:pPr>
      <w:r>
        <w:rPr>
          <w:color w:val="FF0000"/>
        </w:rPr>
        <w:t>项目总投资 1000 万元。投资新建安装建筑材料加工全</w:t>
      </w:r>
    </w:p>
    <w:p>
      <w:pPr>
        <w:pStyle w:val="3"/>
        <w:spacing w:before="214"/>
        <w:ind w:left="0" w:right="1509"/>
        <w:jc w:val="center"/>
      </w:pPr>
      <w:r>
        <w:rPr>
          <w:color w:val="FF0000"/>
        </w:rPr>
        <w:t>自动生产线 5 条，用于生产各类工程、房屋建筑材料。</w:t>
      </w:r>
    </w:p>
    <w:p>
      <w:pPr>
        <w:pStyle w:val="3"/>
        <w:spacing w:before="214"/>
        <w:ind w:left="0" w:right="1506"/>
        <w:jc w:val="center"/>
      </w:pPr>
      <w:r>
        <w:rPr>
          <w:color w:val="FF0000"/>
        </w:rPr>
        <w:t>③</w:t>
      </w:r>
      <w:r>
        <w:t>龙山县鑫义中空玻璃有限公司异地迁建项目</w:t>
      </w:r>
    </w:p>
    <w:p>
      <w:pPr>
        <w:spacing w:after="0"/>
        <w:jc w:val="center"/>
        <w:sectPr>
          <w:pgSz w:w="11910" w:h="16840"/>
          <w:pgMar w:top="1500" w:right="760" w:bottom="1420" w:left="1640" w:header="0" w:footer="1149" w:gutter="0"/>
          <w:cols w:space="720" w:num="1"/>
        </w:sectPr>
      </w:pPr>
    </w:p>
    <w:p>
      <w:pPr>
        <w:pStyle w:val="3"/>
        <w:spacing w:before="29" w:line="364" w:lineRule="auto"/>
        <w:ind w:right="1036" w:firstLine="640"/>
      </w:pPr>
      <w:r>
        <w:rPr>
          <w:spacing w:val="-10"/>
        </w:rPr>
        <w:t xml:space="preserve">项目总投资 </w:t>
      </w:r>
      <w:r>
        <w:t>2000</w:t>
      </w:r>
      <w:r>
        <w:rPr>
          <w:spacing w:val="-17"/>
        </w:rPr>
        <w:t xml:space="preserve"> 万元，占地 </w:t>
      </w:r>
      <w:r>
        <w:t>20</w:t>
      </w:r>
      <w:r>
        <w:rPr>
          <w:spacing w:val="-15"/>
        </w:rPr>
        <w:t xml:space="preserve"> 亩，建成年产 </w:t>
      </w:r>
      <w:r>
        <w:t>80</w:t>
      </w:r>
      <w:r>
        <w:rPr>
          <w:spacing w:val="-22"/>
        </w:rPr>
        <w:t xml:space="preserve"> 万平</w:t>
      </w:r>
      <w:r>
        <w:t>方米钢化玻璃的生产线。</w:t>
      </w:r>
    </w:p>
    <w:p>
      <w:pPr>
        <w:pStyle w:val="3"/>
        <w:spacing w:before="1"/>
        <w:ind w:left="801"/>
      </w:pPr>
      <w:r>
        <w:rPr>
          <w:color w:val="FF0000"/>
        </w:rPr>
        <w:t>④</w:t>
      </w:r>
      <w:r>
        <w:t>龙山县东升玻璃有限公司异地迁建项目</w:t>
      </w:r>
    </w:p>
    <w:p>
      <w:pPr>
        <w:pStyle w:val="3"/>
        <w:spacing w:before="214" w:line="364" w:lineRule="auto"/>
        <w:ind w:right="1036" w:firstLine="640"/>
      </w:pPr>
      <w:r>
        <w:rPr>
          <w:spacing w:val="-10"/>
        </w:rPr>
        <w:t xml:space="preserve">项目总投资 </w:t>
      </w:r>
      <w:r>
        <w:t>2000</w:t>
      </w:r>
      <w:r>
        <w:rPr>
          <w:spacing w:val="-17"/>
        </w:rPr>
        <w:t xml:space="preserve"> 万元，占地 </w:t>
      </w:r>
      <w:r>
        <w:t>20</w:t>
      </w:r>
      <w:r>
        <w:rPr>
          <w:spacing w:val="-15"/>
        </w:rPr>
        <w:t xml:space="preserve"> 亩，建成年产 </w:t>
      </w:r>
      <w:r>
        <w:t>80</w:t>
      </w:r>
      <w:r>
        <w:rPr>
          <w:spacing w:val="-19"/>
        </w:rPr>
        <w:t xml:space="preserve"> 万平方米钢化玻璃的生产线。</w:t>
      </w:r>
    </w:p>
    <w:p>
      <w:pPr>
        <w:pStyle w:val="3"/>
        <w:spacing w:before="2"/>
        <w:ind w:left="801"/>
      </w:pPr>
      <w:r>
        <w:rPr>
          <w:color w:val="FF0000"/>
        </w:rPr>
        <w:t>⑤</w:t>
      </w:r>
      <w:r>
        <w:t>龙山县紫砂陶土矿勘查开发利用项目</w:t>
      </w:r>
    </w:p>
    <w:p>
      <w:pPr>
        <w:pStyle w:val="3"/>
        <w:spacing w:before="215" w:line="364" w:lineRule="auto"/>
        <w:ind w:right="1033" w:firstLine="640"/>
        <w:jc w:val="both"/>
      </w:pPr>
      <w:r>
        <w:rPr>
          <w:spacing w:val="-2"/>
        </w:rPr>
        <w:t xml:space="preserve">新建陶瓷生产厂房 </w:t>
      </w:r>
      <w:r>
        <w:t>10</w:t>
      </w:r>
      <w:r>
        <w:rPr>
          <w:spacing w:val="-3"/>
        </w:rPr>
        <w:t xml:space="preserve"> 万平方米，泥料精炼车间，全自</w:t>
      </w:r>
      <w:r>
        <w:rPr>
          <w:spacing w:val="-5"/>
        </w:rPr>
        <w:t>动注浆生产线，天然气窑炉改造等；建设紫砂煲内胆及系列紫砂新产品、酒类包装容器及、茶罐容器和茶杯生产线；新</w:t>
      </w:r>
      <w:r>
        <w:rPr>
          <w:spacing w:val="-13"/>
        </w:rPr>
        <w:t xml:space="preserve">建陶瓷文化艺术体验馆 </w:t>
      </w:r>
      <w:r>
        <w:t>2</w:t>
      </w:r>
      <w:r>
        <w:rPr>
          <w:spacing w:val="-11"/>
        </w:rPr>
        <w:t xml:space="preserve"> 万平方米，相关水电路气等基础设</w:t>
      </w:r>
      <w:r>
        <w:rPr>
          <w:spacing w:val="3"/>
          <w:w w:val="95"/>
        </w:rPr>
        <w:t xml:space="preserve">施配套建设。研发制造具有湘西文化特色的陶瓷产品,如土 </w:t>
      </w:r>
      <w:r>
        <w:rPr>
          <w:spacing w:val="-3"/>
        </w:rPr>
        <w:t>家特色文化花瓶、土陶器、制碗、罐等湘西特色陶瓷文化工艺品。</w:t>
      </w:r>
    </w:p>
    <w:p>
      <w:pPr>
        <w:pStyle w:val="2"/>
        <w:numPr>
          <w:ilvl w:val="0"/>
          <w:numId w:val="13"/>
        </w:numPr>
        <w:tabs>
          <w:tab w:val="left" w:pos="1610"/>
        </w:tabs>
        <w:spacing w:before="0" w:after="0" w:line="493" w:lineRule="exact"/>
        <w:ind w:left="1609" w:right="0" w:hanging="807"/>
        <w:jc w:val="left"/>
      </w:pPr>
      <w:r>
        <w:t>发展措施</w:t>
      </w:r>
    </w:p>
    <w:p>
      <w:pPr>
        <w:spacing w:before="34"/>
        <w:ind w:left="0" w:right="1039" w:firstLine="0"/>
        <w:jc w:val="right"/>
        <w:rPr>
          <w:sz w:val="32"/>
        </w:rPr>
      </w:pPr>
      <w:r>
        <w:rPr>
          <w:rFonts w:hint="eastAsia" w:ascii="微软雅黑" w:eastAsia="微软雅黑"/>
          <w:b/>
          <w:sz w:val="32"/>
        </w:rPr>
        <w:t>加快发展新型建材产业。</w:t>
      </w:r>
      <w:r>
        <w:rPr>
          <w:sz w:val="32"/>
        </w:rPr>
        <w:t>延伸新型建材产业链条，围绕</w:t>
      </w:r>
    </w:p>
    <w:p>
      <w:pPr>
        <w:pStyle w:val="3"/>
        <w:spacing w:line="364" w:lineRule="auto"/>
        <w:ind w:right="1038"/>
        <w:jc w:val="both"/>
      </w:pPr>
      <w:r>
        <w:rPr>
          <w:spacing w:val="-4"/>
        </w:rPr>
        <w:t>水泥、环保建材砖、钢化玻璃、环保涂料等领域，大力支持</w:t>
      </w:r>
      <w:r>
        <w:rPr>
          <w:spacing w:val="-11"/>
        </w:rPr>
        <w:t xml:space="preserve">成美建材做大做强。加快推进年产 </w:t>
      </w:r>
      <w:r>
        <w:rPr>
          <w:rFonts w:ascii="Times New Roman" w:hAnsi="Times New Roman" w:eastAsia="Times New Roman"/>
        </w:rPr>
        <w:t xml:space="preserve">4 </w:t>
      </w:r>
      <w:r>
        <w:rPr>
          <w:spacing w:val="-15"/>
        </w:rPr>
        <w:t xml:space="preserve">万吨水性涂料、年产 </w:t>
      </w:r>
      <w:r>
        <w:rPr>
          <w:rFonts w:ascii="Times New Roman" w:hAnsi="Times New Roman" w:eastAsia="Times New Roman"/>
          <w:spacing w:val="-6"/>
        </w:rPr>
        <w:t xml:space="preserve">30 </w:t>
      </w:r>
      <w:r>
        <w:rPr>
          <w:spacing w:val="-2"/>
        </w:rPr>
        <w:t>万吨预拌干混砂浆等项目和配套矿山建设，规划启动成美易</w:t>
      </w:r>
      <w:r>
        <w:rPr>
          <w:spacing w:val="-3"/>
          <w:w w:val="95"/>
        </w:rPr>
        <w:t>地迁建项目，建设成美建材产业园，把“成美水泥”打造成</w:t>
      </w:r>
      <w:r>
        <w:rPr>
          <w:w w:val="99"/>
        </w:rPr>
        <w:t>“</w:t>
      </w:r>
      <w:r>
        <w:rPr>
          <w:spacing w:val="-14"/>
          <w:w w:val="99"/>
        </w:rPr>
        <w:t>全国驰名品牌”，推动建设湘西新型建材产业基地。</w:t>
      </w:r>
    </w:p>
    <w:p>
      <w:pPr>
        <w:spacing w:before="0" w:line="492" w:lineRule="exact"/>
        <w:ind w:right="0" w:firstLine="636" w:firstLineChars="200"/>
        <w:jc w:val="left"/>
        <w:rPr>
          <w:sz w:val="32"/>
        </w:rPr>
      </w:pPr>
      <w:r>
        <w:rPr>
          <w:rFonts w:hint="eastAsia" w:ascii="微软雅黑" w:eastAsia="微软雅黑"/>
          <w:b/>
          <w:spacing w:val="-1"/>
          <w:sz w:val="32"/>
        </w:rPr>
        <w:t>加强新型环保建材材料政策支持。</w:t>
      </w:r>
      <w:r>
        <w:rPr>
          <w:spacing w:val="-3"/>
          <w:sz w:val="32"/>
        </w:rPr>
        <w:t>在城市建设领域，支</w:t>
      </w:r>
    </w:p>
    <w:p>
      <w:pPr>
        <w:pStyle w:val="3"/>
        <w:spacing w:before="137"/>
        <w:ind w:left="0" w:leftChars="0" w:right="1041" w:firstLine="300" w:firstLineChars="100"/>
        <w:jc w:val="both"/>
      </w:pPr>
      <w:r>
        <w:rPr>
          <w:spacing w:val="-2"/>
          <w:w w:val="95"/>
        </w:rPr>
        <w:t>持生态环保新型建材利用，推广加气泡沫砖等新型建筑材料</w:t>
      </w:r>
    </w:p>
    <w:p>
      <w:pPr>
        <w:spacing w:after="0"/>
        <w:jc w:val="right"/>
        <w:sectPr>
          <w:pgSz w:w="11910" w:h="16840"/>
          <w:pgMar w:top="1500" w:right="760" w:bottom="1420" w:left="1640" w:header="0" w:footer="1149" w:gutter="0"/>
          <w:cols w:space="720" w:num="1"/>
        </w:sectPr>
      </w:pPr>
    </w:p>
    <w:p>
      <w:pPr>
        <w:pStyle w:val="3"/>
        <w:spacing w:before="29" w:line="364" w:lineRule="auto"/>
        <w:ind w:right="1030"/>
        <w:jc w:val="both"/>
      </w:pPr>
      <w:r>
        <w:t>在城市建设及住房修建的进一步推广应用，着力发展装配式建筑智能化产业以及建筑施工安装等装配式建筑重点产业， 与预拌混凝土的生产与销售、物流配送服务产业、装备制造业等形成延生。</w:t>
      </w:r>
    </w:p>
    <w:p>
      <w:pPr>
        <w:spacing w:before="0" w:line="491" w:lineRule="exact"/>
        <w:ind w:left="803" w:right="0" w:firstLine="0"/>
        <w:jc w:val="left"/>
        <w:rPr>
          <w:sz w:val="32"/>
        </w:rPr>
      </w:pPr>
      <w:r>
        <w:rPr>
          <w:rFonts w:hint="eastAsia" w:ascii="微软雅黑" w:eastAsia="微软雅黑"/>
          <w:b/>
          <w:sz w:val="32"/>
        </w:rPr>
        <w:t>加强新型建材产品技术升级与研发。</w:t>
      </w:r>
      <w:r>
        <w:rPr>
          <w:sz w:val="32"/>
        </w:rPr>
        <w:t>强化与国、省、州</w:t>
      </w:r>
    </w:p>
    <w:p>
      <w:pPr>
        <w:pStyle w:val="3"/>
        <w:spacing w:line="364" w:lineRule="auto"/>
        <w:ind w:right="1041"/>
        <w:jc w:val="both"/>
      </w:pPr>
      <w:r>
        <w:rPr>
          <w:spacing w:val="-3"/>
        </w:rPr>
        <w:t>等发展较好的园区企业的合作交流，开展产业领域合作，实</w:t>
      </w:r>
      <w:r>
        <w:rPr>
          <w:spacing w:val="-4"/>
        </w:rPr>
        <w:t>现联动发展，对标州域新型建材行业发展方向，搭建一站式</w:t>
      </w:r>
      <w:r>
        <w:rPr>
          <w:spacing w:val="-2"/>
        </w:rPr>
        <w:t>建筑材料科技创新服务平台、绿色建筑与装配式建筑技术服</w:t>
      </w:r>
      <w:r>
        <w:rPr>
          <w:spacing w:val="-4"/>
        </w:rPr>
        <w:t>务平台等，实现新型建材行业科技成果有效转化，提升龙山</w:t>
      </w:r>
      <w:r>
        <w:t>建筑行业生态环保品质。</w:t>
      </w:r>
    </w:p>
    <w:p>
      <w:pPr>
        <w:pStyle w:val="2"/>
        <w:numPr>
          <w:ilvl w:val="0"/>
          <w:numId w:val="7"/>
        </w:numPr>
        <w:tabs>
          <w:tab w:val="left" w:pos="1128"/>
        </w:tabs>
        <w:spacing w:before="0" w:after="0" w:line="492" w:lineRule="exact"/>
        <w:ind w:left="1127" w:right="0" w:hanging="325"/>
        <w:jc w:val="left"/>
      </w:pPr>
      <w:bookmarkStart w:id="115" w:name="6.生态绿色食品产业"/>
      <w:bookmarkEnd w:id="115"/>
      <w:bookmarkStart w:id="116" w:name="6.生态绿色食品产业"/>
      <w:bookmarkEnd w:id="116"/>
      <w:r>
        <w:t>生态绿色食品产业</w:t>
      </w:r>
    </w:p>
    <w:p>
      <w:pPr>
        <w:pStyle w:val="8"/>
        <w:numPr>
          <w:ilvl w:val="0"/>
          <w:numId w:val="14"/>
        </w:numPr>
        <w:tabs>
          <w:tab w:val="left" w:pos="1610"/>
        </w:tabs>
        <w:spacing w:before="35" w:after="0" w:line="240" w:lineRule="auto"/>
        <w:ind w:left="1609" w:right="0" w:hanging="807"/>
        <w:jc w:val="left"/>
        <w:rPr>
          <w:b/>
          <w:sz w:val="32"/>
        </w:rPr>
      </w:pPr>
      <w:r>
        <w:rPr>
          <w:b/>
          <w:sz w:val="32"/>
        </w:rPr>
        <w:t>发展思路与发展目标</w:t>
      </w:r>
    </w:p>
    <w:p>
      <w:pPr>
        <w:pStyle w:val="3"/>
        <w:spacing w:line="364" w:lineRule="auto"/>
        <w:ind w:right="880" w:firstLine="640"/>
      </w:pPr>
      <w:r>
        <w:rPr>
          <w:spacing w:val="-12"/>
        </w:rPr>
        <w:t xml:space="preserve">大力建设湘西龙山农业科技园，以洗洛、石牌为核心区， </w:t>
      </w:r>
      <w:r>
        <w:rPr>
          <w:spacing w:val="-3"/>
        </w:rPr>
        <w:t>以百合交易、仓储为主要内容，积极推进生态绿色食品产业建设发展。在宝塔工业园区，重点发展饮料、菊粉、辣椒、</w:t>
      </w:r>
      <w:r>
        <w:rPr>
          <w:spacing w:val="-15"/>
        </w:rPr>
        <w:t xml:space="preserve">葛根等产业，重点扶持农产品精深加工，做大做优“乌龙山” </w:t>
      </w:r>
      <w:r>
        <w:rPr>
          <w:spacing w:val="-2"/>
        </w:rPr>
        <w:t>白酒等地方品牌。以洗车河区域辐射带动周边，持续加大豆</w:t>
      </w:r>
      <w:r>
        <w:rPr>
          <w:spacing w:val="-4"/>
        </w:rPr>
        <w:t>制品和腊肉制品等本土优质农产品的开发、加工、包装、营销力度，推进食品溯源、食品企业贯标。引进培育规模以上</w:t>
      </w:r>
      <w:r>
        <w:rPr>
          <w:spacing w:val="-12"/>
        </w:rPr>
        <w:t xml:space="preserve">生态绿色食品加工企业 </w:t>
      </w:r>
      <w:r>
        <w:t>20</w:t>
      </w:r>
      <w:r>
        <w:rPr>
          <w:spacing w:val="-21"/>
        </w:rPr>
        <w:t xml:space="preserve"> 家以上，</w:t>
      </w:r>
      <w:r>
        <w:rPr>
          <w:spacing w:val="-18"/>
        </w:rPr>
        <w:t>2025</w:t>
      </w:r>
      <w:r>
        <w:rPr>
          <w:spacing w:val="-25"/>
        </w:rPr>
        <w:t xml:space="preserve"> 年实现产值 </w:t>
      </w:r>
      <w:r>
        <w:t>10</w:t>
      </w:r>
      <w:r>
        <w:rPr>
          <w:spacing w:val="-28"/>
        </w:rPr>
        <w:t xml:space="preserve"> 亿元以上。</w:t>
      </w:r>
    </w:p>
    <w:p>
      <w:pPr>
        <w:spacing w:after="0" w:line="364" w:lineRule="auto"/>
        <w:sectPr>
          <w:pgSz w:w="11910" w:h="16840"/>
          <w:pgMar w:top="1500" w:right="760" w:bottom="1420" w:left="1640" w:header="0" w:footer="1149" w:gutter="0"/>
          <w:cols w:space="720" w:num="1"/>
        </w:sectPr>
      </w:pPr>
    </w:p>
    <w:p>
      <w:pPr>
        <w:pStyle w:val="3"/>
        <w:spacing w:before="5"/>
        <w:ind w:left="0"/>
        <w:rPr>
          <w:sz w:val="4"/>
        </w:rPr>
      </w:pPr>
    </w:p>
    <w:p>
      <w:pPr>
        <w:pStyle w:val="3"/>
        <w:spacing w:before="0"/>
        <w:ind w:left="620"/>
        <w:rPr>
          <w:sz w:val="20"/>
        </w:rPr>
      </w:pPr>
      <w:r>
        <w:rPr>
          <w:sz w:val="20"/>
        </w:rPr>
        <w:drawing>
          <wp:inline distT="0" distB="0" distL="0" distR="0">
            <wp:extent cx="5158740" cy="2885440"/>
            <wp:effectExtent l="0" t="0" r="0" b="0"/>
            <wp:docPr id="11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14.jpeg"/>
                    <pic:cNvPicPr>
                      <a:picLocks noChangeAspect="1"/>
                    </pic:cNvPicPr>
                  </pic:nvPicPr>
                  <pic:blipFill>
                    <a:blip r:embed="rId21" cstate="print"/>
                    <a:stretch>
                      <a:fillRect/>
                    </a:stretch>
                  </pic:blipFill>
                  <pic:spPr>
                    <a:xfrm>
                      <a:off x="0" y="0"/>
                      <a:ext cx="5159082" cy="2885503"/>
                    </a:xfrm>
                    <a:prstGeom prst="rect">
                      <a:avLst/>
                    </a:prstGeom>
                  </pic:spPr>
                </pic:pic>
              </a:graphicData>
            </a:graphic>
          </wp:inline>
        </w:drawing>
      </w:r>
    </w:p>
    <w:p>
      <w:pPr>
        <w:pStyle w:val="3"/>
        <w:spacing w:before="5"/>
        <w:ind w:left="0"/>
        <w:rPr>
          <w:sz w:val="19"/>
        </w:rPr>
      </w:pPr>
    </w:p>
    <w:p>
      <w:pPr>
        <w:tabs>
          <w:tab w:val="left" w:pos="784"/>
        </w:tabs>
        <w:spacing w:before="0" w:line="432" w:lineRule="exact"/>
        <w:ind w:left="0" w:right="396" w:firstLine="0"/>
        <w:jc w:val="center"/>
        <w:rPr>
          <w:rFonts w:hint="eastAsia" w:ascii="微软雅黑" w:eastAsia="微软雅黑"/>
          <w:b/>
          <w:sz w:val="24"/>
        </w:rPr>
      </w:pPr>
      <w:r>
        <w:rPr>
          <w:rFonts w:hint="eastAsia" w:ascii="微软雅黑" w:eastAsia="微软雅黑"/>
          <w:b/>
          <w:sz w:val="24"/>
        </w:rPr>
        <w:t>图</w:t>
      </w:r>
      <w:r>
        <w:rPr>
          <w:rFonts w:hint="eastAsia" w:ascii="微软雅黑" w:eastAsia="微软雅黑"/>
          <w:b/>
          <w:spacing w:val="-23"/>
          <w:sz w:val="24"/>
        </w:rPr>
        <w:t xml:space="preserve"> </w:t>
      </w:r>
      <w:r>
        <w:rPr>
          <w:rFonts w:hint="eastAsia" w:ascii="微软雅黑" w:eastAsia="微软雅黑"/>
          <w:b/>
          <w:sz w:val="24"/>
        </w:rPr>
        <w:t>11</w:t>
      </w:r>
      <w:r>
        <w:rPr>
          <w:rFonts w:hint="eastAsia" w:ascii="微软雅黑" w:eastAsia="微软雅黑"/>
          <w:b/>
          <w:sz w:val="24"/>
        </w:rPr>
        <w:tab/>
      </w:r>
      <w:r>
        <w:rPr>
          <w:rFonts w:hint="eastAsia" w:ascii="微软雅黑" w:eastAsia="微软雅黑"/>
          <w:b/>
          <w:sz w:val="24"/>
        </w:rPr>
        <w:t>生态绿色食品加工产业链</w:t>
      </w:r>
    </w:p>
    <w:p>
      <w:pPr>
        <w:pStyle w:val="3"/>
        <w:spacing w:before="14"/>
        <w:ind w:left="0"/>
        <w:rPr>
          <w:rFonts w:ascii="微软雅黑"/>
          <w:b/>
          <w:sz w:val="26"/>
        </w:rPr>
      </w:pPr>
    </w:p>
    <w:p>
      <w:pPr>
        <w:pStyle w:val="2"/>
        <w:numPr>
          <w:ilvl w:val="0"/>
          <w:numId w:val="14"/>
        </w:numPr>
        <w:tabs>
          <w:tab w:val="left" w:pos="1610"/>
        </w:tabs>
        <w:spacing w:before="0" w:after="0" w:line="240" w:lineRule="auto"/>
        <w:ind w:left="1609" w:right="0" w:hanging="807"/>
        <w:jc w:val="left"/>
      </w:pPr>
      <w:r>
        <w:t>重点项目</w:t>
      </w:r>
    </w:p>
    <w:p>
      <w:pPr>
        <w:pStyle w:val="3"/>
        <w:spacing w:before="137"/>
        <w:ind w:left="801"/>
      </w:pPr>
      <w:r>
        <w:t>①龙山县乌龙山酒业白酒生产线建设项目</w:t>
      </w:r>
    </w:p>
    <w:p>
      <w:pPr>
        <w:pStyle w:val="3"/>
        <w:spacing w:before="214"/>
        <w:ind w:left="801"/>
        <w:jc w:val="both"/>
      </w:pPr>
      <w:r>
        <w:rPr>
          <w:spacing w:val="-8"/>
        </w:rPr>
        <w:t xml:space="preserve">项目总投资 </w:t>
      </w:r>
      <w:r>
        <w:rPr>
          <w:color w:val="FF0000"/>
        </w:rPr>
        <w:t>2</w:t>
      </w:r>
      <w:r>
        <w:rPr>
          <w:color w:val="FF0000"/>
          <w:spacing w:val="-45"/>
        </w:rPr>
        <w:t xml:space="preserve"> </w:t>
      </w:r>
      <w:r>
        <w:rPr>
          <w:spacing w:val="-5"/>
        </w:rPr>
        <w:t xml:space="preserve">亿元。第一期为年产 </w:t>
      </w:r>
      <w:r>
        <w:t>1500</w:t>
      </w:r>
      <w:r>
        <w:rPr>
          <w:spacing w:val="-8"/>
        </w:rPr>
        <w:t xml:space="preserve"> 吨白酒生产线</w:t>
      </w:r>
    </w:p>
    <w:p>
      <w:pPr>
        <w:pStyle w:val="3"/>
        <w:spacing w:before="214" w:line="364" w:lineRule="auto"/>
        <w:ind w:right="1041"/>
        <w:jc w:val="both"/>
      </w:pPr>
      <w:r>
        <w:rPr>
          <w:spacing w:val="-2"/>
        </w:rPr>
        <w:t xml:space="preserve">建设，计划于 </w:t>
      </w:r>
      <w:r>
        <w:t>2021</w:t>
      </w:r>
      <w:r>
        <w:rPr>
          <w:spacing w:val="-4"/>
        </w:rPr>
        <w:t xml:space="preserve"> 年上半年完成调试生产。同时为凸显酒</w:t>
      </w:r>
      <w:r>
        <w:rPr>
          <w:spacing w:val="-3"/>
        </w:rPr>
        <w:t>文化和彰显民族元素，启动洞藏系列及高端酒庄建设，作为</w:t>
      </w:r>
      <w:r>
        <w:rPr>
          <w:spacing w:val="10"/>
          <w:w w:val="95"/>
        </w:rPr>
        <w:t>乌龙山酒和酉水人和酒品尝的高端体验中心；第二期年产</w:t>
      </w:r>
      <w:r>
        <w:rPr>
          <w:spacing w:val="10"/>
        </w:rPr>
        <w:t>10000</w:t>
      </w:r>
      <w:r>
        <w:rPr>
          <w:spacing w:val="-4"/>
        </w:rPr>
        <w:t xml:space="preserve"> 吨白酒生产线建设，</w:t>
      </w:r>
      <w:r>
        <w:t>2026-2035</w:t>
      </w:r>
      <w:r>
        <w:rPr>
          <w:spacing w:val="-4"/>
        </w:rPr>
        <w:t xml:space="preserve"> 年，吸引四川知名酒</w:t>
      </w:r>
    </w:p>
    <w:p>
      <w:pPr>
        <w:pStyle w:val="3"/>
        <w:spacing w:before="3" w:line="364" w:lineRule="auto"/>
        <w:ind w:right="1038"/>
        <w:jc w:val="both"/>
      </w:pPr>
      <w:r>
        <w:rPr>
          <w:spacing w:val="-9"/>
        </w:rPr>
        <w:t xml:space="preserve">企合作投资，拟选址征地 </w:t>
      </w:r>
      <w:r>
        <w:t>600</w:t>
      </w:r>
      <w:r>
        <w:rPr>
          <w:spacing w:val="-21"/>
        </w:rPr>
        <w:t xml:space="preserve"> 余亩，建设年产 </w:t>
      </w:r>
      <w:r>
        <w:t>10000</w:t>
      </w:r>
      <w:r>
        <w:rPr>
          <w:spacing w:val="-21"/>
        </w:rPr>
        <w:t xml:space="preserve"> 吨白酒生产线项目。</w:t>
      </w:r>
    </w:p>
    <w:p>
      <w:pPr>
        <w:pStyle w:val="3"/>
        <w:spacing w:before="2"/>
        <w:ind w:left="801"/>
      </w:pPr>
      <w:r>
        <w:rPr>
          <w:color w:val="FF0000"/>
        </w:rPr>
        <w:t>②龙山特色食品开发项目</w:t>
      </w:r>
    </w:p>
    <w:p>
      <w:pPr>
        <w:pStyle w:val="3"/>
        <w:spacing w:before="214"/>
        <w:ind w:left="801"/>
        <w:jc w:val="both"/>
      </w:pPr>
      <w:r>
        <w:rPr>
          <w:color w:val="FF0000"/>
          <w:spacing w:val="-1"/>
        </w:rPr>
        <w:t xml:space="preserve">特色香辣酱加工，建设标准化生产基地 </w:t>
      </w:r>
      <w:r>
        <w:rPr>
          <w:color w:val="FF0000"/>
        </w:rPr>
        <w:t>1000</w:t>
      </w:r>
      <w:r>
        <w:rPr>
          <w:color w:val="FF0000"/>
          <w:spacing w:val="-3"/>
        </w:rPr>
        <w:t xml:space="preserve"> 亩，年加</w:t>
      </w:r>
    </w:p>
    <w:p>
      <w:pPr>
        <w:pStyle w:val="3"/>
        <w:spacing w:before="214"/>
        <w:jc w:val="both"/>
      </w:pPr>
      <w:r>
        <w:rPr>
          <w:color w:val="FF0000"/>
          <w:spacing w:val="-12"/>
        </w:rPr>
        <w:t xml:space="preserve">工辣椒 </w:t>
      </w:r>
      <w:r>
        <w:rPr>
          <w:color w:val="FF0000"/>
        </w:rPr>
        <w:t>3000</w:t>
      </w:r>
      <w:r>
        <w:rPr>
          <w:color w:val="FF0000"/>
          <w:spacing w:val="-10"/>
        </w:rPr>
        <w:t xml:space="preserve"> 吨香辣酱乳酸发酵工艺生产线 </w:t>
      </w:r>
      <w:r>
        <w:rPr>
          <w:color w:val="FF0000"/>
        </w:rPr>
        <w:t>1</w:t>
      </w:r>
      <w:r>
        <w:rPr>
          <w:color w:val="FF0000"/>
          <w:spacing w:val="-8"/>
        </w:rPr>
        <w:t xml:space="preserve"> 条、全自动灌</w:t>
      </w:r>
    </w:p>
    <w:p>
      <w:pPr>
        <w:pStyle w:val="3"/>
        <w:spacing w:before="214"/>
        <w:jc w:val="both"/>
      </w:pPr>
      <w:r>
        <w:rPr>
          <w:color w:val="FF0000"/>
          <w:spacing w:val="-17"/>
        </w:rPr>
        <w:t xml:space="preserve">装生产线 </w:t>
      </w:r>
      <w:r>
        <w:rPr>
          <w:color w:val="FF0000"/>
        </w:rPr>
        <w:t>1</w:t>
      </w:r>
      <w:r>
        <w:rPr>
          <w:color w:val="FF0000"/>
          <w:spacing w:val="-19"/>
        </w:rPr>
        <w:t xml:space="preserve"> 条、干辣椒生产线 </w:t>
      </w:r>
      <w:r>
        <w:rPr>
          <w:color w:val="FF0000"/>
        </w:rPr>
        <w:t>2</w:t>
      </w:r>
      <w:r>
        <w:rPr>
          <w:color w:val="FF0000"/>
          <w:spacing w:val="-10"/>
        </w:rPr>
        <w:t xml:space="preserve"> 条；洗车河豆制品产业综合</w:t>
      </w:r>
    </w:p>
    <w:p>
      <w:pPr>
        <w:spacing w:after="0"/>
        <w:jc w:val="both"/>
        <w:sectPr>
          <w:pgSz w:w="11910" w:h="16840"/>
          <w:pgMar w:top="1580" w:right="760" w:bottom="1420" w:left="1640" w:header="0" w:footer="1149" w:gutter="0"/>
          <w:cols w:space="720" w:num="1"/>
        </w:sectPr>
      </w:pPr>
    </w:p>
    <w:p>
      <w:pPr>
        <w:pStyle w:val="3"/>
        <w:spacing w:before="29"/>
      </w:pPr>
      <w:r>
        <w:rPr>
          <w:color w:val="FF0000"/>
        </w:rPr>
        <w:t>开发，整合洗车河流域豆制品加工作坊，占地 30 余亩，新</w:t>
      </w:r>
    </w:p>
    <w:p>
      <w:pPr>
        <w:pStyle w:val="3"/>
        <w:spacing w:before="214"/>
      </w:pPr>
      <w:r>
        <w:rPr>
          <w:color w:val="FF0000"/>
        </w:rPr>
        <w:t>建标准化豆制品生产线，建设优质大豆基地 1000 亩。</w:t>
      </w:r>
    </w:p>
    <w:p>
      <w:pPr>
        <w:pStyle w:val="3"/>
        <w:spacing w:before="214"/>
        <w:ind w:left="801"/>
      </w:pPr>
      <w:r>
        <w:rPr>
          <w:color w:val="FF0000"/>
        </w:rPr>
        <w:t>③</w:t>
      </w:r>
      <w:r>
        <w:t>粉葛精深加工项目</w:t>
      </w:r>
    </w:p>
    <w:p>
      <w:pPr>
        <w:pStyle w:val="3"/>
        <w:spacing w:before="214" w:line="364" w:lineRule="auto"/>
        <w:ind w:right="1041" w:firstLine="640"/>
        <w:jc w:val="both"/>
      </w:pPr>
      <w:r>
        <w:rPr>
          <w:spacing w:val="-2"/>
        </w:rPr>
        <w:t xml:space="preserve">项目总投资 </w:t>
      </w:r>
      <w:r>
        <w:t>1000</w:t>
      </w:r>
      <w:r>
        <w:rPr>
          <w:spacing w:val="-4"/>
        </w:rPr>
        <w:t xml:space="preserve"> 万元。新建粉葛固体、液体饮料，葛根茶、粉葛根提取物，代加工粉葛压片生产线，配套种植基地、仓储、物流、检测等设施。开发粉葛提取物，药渣处理</w:t>
      </w:r>
      <w:r>
        <w:t>技术。</w:t>
      </w:r>
    </w:p>
    <w:p>
      <w:pPr>
        <w:pStyle w:val="3"/>
        <w:spacing w:before="4"/>
        <w:ind w:left="801"/>
      </w:pPr>
      <w:r>
        <w:rPr>
          <w:color w:val="FF0000"/>
        </w:rPr>
        <w:t>④</w:t>
      </w:r>
      <w:r>
        <w:t>洗车河豆制品产业园建设项目</w:t>
      </w:r>
    </w:p>
    <w:p>
      <w:pPr>
        <w:pStyle w:val="3"/>
        <w:spacing w:before="214"/>
        <w:ind w:left="801"/>
      </w:pPr>
      <w:r>
        <w:rPr>
          <w:spacing w:val="-15"/>
        </w:rPr>
        <w:t xml:space="preserve">项目总投资 </w:t>
      </w:r>
      <w:r>
        <w:t>2</w:t>
      </w:r>
      <w:r>
        <w:rPr>
          <w:spacing w:val="-9"/>
        </w:rPr>
        <w:t xml:space="preserve"> 亿元。整合洗车河流域豆制品加工作坊，</w:t>
      </w:r>
    </w:p>
    <w:p>
      <w:pPr>
        <w:pStyle w:val="3"/>
        <w:spacing w:before="214"/>
      </w:pPr>
      <w:r>
        <w:t>2021-2025</w:t>
      </w:r>
      <w:r>
        <w:rPr>
          <w:spacing w:val="-14"/>
        </w:rPr>
        <w:t xml:space="preserve"> 年新建标准化厂房 </w:t>
      </w:r>
      <w:r>
        <w:t>15000</w:t>
      </w:r>
      <w:r>
        <w:rPr>
          <w:spacing w:val="-8"/>
        </w:rPr>
        <w:t xml:space="preserve"> 平方米，建设豆制品生</w:t>
      </w:r>
    </w:p>
    <w:p>
      <w:pPr>
        <w:pStyle w:val="3"/>
        <w:spacing w:before="214"/>
      </w:pPr>
      <w:r>
        <w:rPr>
          <w:spacing w:val="-28"/>
        </w:rPr>
        <w:t xml:space="preserve">产线 </w:t>
      </w:r>
      <w:r>
        <w:t>5</w:t>
      </w:r>
      <w:r>
        <w:rPr>
          <w:spacing w:val="-20"/>
        </w:rPr>
        <w:t xml:space="preserve"> 条，建设优质大豆基地 </w:t>
      </w:r>
      <w:r>
        <w:t>1000</w:t>
      </w:r>
      <w:r>
        <w:rPr>
          <w:spacing w:val="-44"/>
        </w:rPr>
        <w:t xml:space="preserve"> 亩。</w:t>
      </w:r>
      <w:r>
        <w:t>2026-2035</w:t>
      </w:r>
      <w:r>
        <w:rPr>
          <w:spacing w:val="-17"/>
        </w:rPr>
        <w:t xml:space="preserve"> 年开发豆</w:t>
      </w:r>
    </w:p>
    <w:p>
      <w:pPr>
        <w:pStyle w:val="3"/>
        <w:spacing w:before="214"/>
      </w:pPr>
      <w:r>
        <w:rPr>
          <w:spacing w:val="-10"/>
        </w:rPr>
        <w:t xml:space="preserve">类新产品 </w:t>
      </w:r>
      <w:r>
        <w:t>20</w:t>
      </w:r>
      <w:r>
        <w:rPr>
          <w:spacing w:val="-11"/>
        </w:rPr>
        <w:t xml:space="preserve"> 个左右，扩建厂房 </w:t>
      </w:r>
      <w:r>
        <w:t>10000</w:t>
      </w:r>
      <w:r>
        <w:rPr>
          <w:spacing w:val="-7"/>
        </w:rPr>
        <w:t xml:space="preserve"> 平方米，全面实施豆</w:t>
      </w:r>
    </w:p>
    <w:p>
      <w:pPr>
        <w:pStyle w:val="3"/>
        <w:spacing w:before="214"/>
      </w:pPr>
      <w:r>
        <w:rPr>
          <w:spacing w:val="-4"/>
        </w:rPr>
        <w:t xml:space="preserve">制品产业园区制度经营管理，建设优质大豆基地 </w:t>
      </w:r>
      <w:r>
        <w:t>10000</w:t>
      </w:r>
      <w:r>
        <w:rPr>
          <w:spacing w:val="-28"/>
        </w:rPr>
        <w:t xml:space="preserve"> 亩。</w:t>
      </w:r>
    </w:p>
    <w:p>
      <w:pPr>
        <w:pStyle w:val="3"/>
        <w:spacing w:before="214"/>
        <w:ind w:left="801"/>
      </w:pPr>
      <w:r>
        <w:rPr>
          <w:color w:val="FF0000"/>
        </w:rPr>
        <w:t>⑤</w:t>
      </w:r>
      <w:r>
        <w:t>龙山县果汁饮料深加工项目</w:t>
      </w:r>
    </w:p>
    <w:p>
      <w:pPr>
        <w:pStyle w:val="3"/>
        <w:spacing w:before="214" w:line="364" w:lineRule="auto"/>
        <w:ind w:right="1036" w:firstLine="640"/>
        <w:jc w:val="both"/>
      </w:pPr>
      <w:r>
        <w:rPr>
          <w:spacing w:val="-12"/>
        </w:rPr>
        <w:t xml:space="preserve">厂房建设面积 </w:t>
      </w:r>
      <w:r>
        <w:t>2160</w:t>
      </w:r>
      <w:r>
        <w:rPr>
          <w:spacing w:val="-19"/>
        </w:rPr>
        <w:t xml:space="preserve"> 平方米，净化车间 </w:t>
      </w:r>
      <w:r>
        <w:t>1440</w:t>
      </w:r>
      <w:r>
        <w:rPr>
          <w:spacing w:val="-16"/>
        </w:rPr>
        <w:t xml:space="preserve"> 平方米，安</w:t>
      </w:r>
      <w:r>
        <w:rPr>
          <w:spacing w:val="-9"/>
        </w:rPr>
        <w:t>装燃气锅炉、车间地面固化、净化间搭建、吊顶、安装，饮料生产、包装设备等配套设备。</w:t>
      </w:r>
    </w:p>
    <w:p>
      <w:pPr>
        <w:pStyle w:val="3"/>
        <w:spacing w:before="3"/>
        <w:ind w:left="801"/>
      </w:pPr>
      <w:r>
        <w:rPr>
          <w:color w:val="FF0000"/>
          <w:w w:val="95"/>
        </w:rPr>
        <w:t>⑥旱藕种植及加工建设项目</w:t>
      </w:r>
    </w:p>
    <w:p>
      <w:pPr>
        <w:pStyle w:val="3"/>
        <w:spacing w:before="214"/>
        <w:ind w:left="801"/>
      </w:pPr>
      <w:r>
        <w:rPr>
          <w:color w:val="FF0000"/>
          <w:spacing w:val="-1"/>
        </w:rPr>
        <w:t xml:space="preserve">新建厂房、仓库、经营服务用房 </w:t>
      </w:r>
      <w:r>
        <w:rPr>
          <w:color w:val="FF0000"/>
        </w:rPr>
        <w:t>4000</w:t>
      </w:r>
      <w:r>
        <w:rPr>
          <w:color w:val="FF0000"/>
          <w:spacing w:val="-3"/>
        </w:rPr>
        <w:t xml:space="preserve"> 平方米，配置淀</w:t>
      </w:r>
    </w:p>
    <w:p>
      <w:pPr>
        <w:pStyle w:val="3"/>
        <w:spacing w:before="214"/>
      </w:pPr>
      <w:r>
        <w:rPr>
          <w:color w:val="FF0000"/>
          <w:spacing w:val="-2"/>
        </w:rPr>
        <w:t>粉、粉丝</w:t>
      </w:r>
      <w:r>
        <w:rPr>
          <w:color w:val="FF0000"/>
        </w:rPr>
        <w:t>（面）</w:t>
      </w:r>
      <w:r>
        <w:rPr>
          <w:color w:val="FF0000"/>
          <w:spacing w:val="-15"/>
        </w:rPr>
        <w:t xml:space="preserve">生产线设备 </w:t>
      </w:r>
      <w:r>
        <w:rPr>
          <w:color w:val="FF0000"/>
        </w:rPr>
        <w:t>2</w:t>
      </w:r>
      <w:r>
        <w:rPr>
          <w:color w:val="FF0000"/>
          <w:spacing w:val="-11"/>
        </w:rPr>
        <w:t xml:space="preserve"> 条及配套水、电、路、污水处</w:t>
      </w:r>
    </w:p>
    <w:p>
      <w:pPr>
        <w:pStyle w:val="3"/>
        <w:spacing w:before="214"/>
      </w:pPr>
      <w:r>
        <w:rPr>
          <w:color w:val="FF0000"/>
          <w:spacing w:val="-9"/>
        </w:rPr>
        <w:t xml:space="preserve">理、仓储等内容，发展旱藕基地 </w:t>
      </w:r>
      <w:r>
        <w:rPr>
          <w:color w:val="FF0000"/>
        </w:rPr>
        <w:t>4000</w:t>
      </w:r>
      <w:r>
        <w:rPr>
          <w:color w:val="FF0000"/>
          <w:spacing w:val="-22"/>
        </w:rPr>
        <w:t xml:space="preserve"> 亩，年产旱藕 </w:t>
      </w:r>
      <w:r>
        <w:rPr>
          <w:color w:val="FF0000"/>
        </w:rPr>
        <w:t>2000</w:t>
      </w:r>
      <w:r>
        <w:rPr>
          <w:color w:val="FF0000"/>
          <w:spacing w:val="-41"/>
        </w:rPr>
        <w:t xml:space="preserve"> 万</w:t>
      </w:r>
    </w:p>
    <w:p>
      <w:pPr>
        <w:pStyle w:val="3"/>
        <w:spacing w:before="214"/>
      </w:pPr>
      <w:r>
        <w:rPr>
          <w:color w:val="FF0000"/>
        </w:rPr>
        <w:t>公斤，淀粉 300 万公斤，粉丝 200 万公斤。</w:t>
      </w:r>
    </w:p>
    <w:p>
      <w:pPr>
        <w:tabs>
          <w:tab w:val="left" w:pos="8580"/>
        </w:tabs>
        <w:spacing w:after="0"/>
        <w:sectPr>
          <w:pgSz w:w="11910" w:h="16840"/>
          <w:pgMar w:top="1500" w:right="760" w:bottom="1420" w:left="1640" w:header="0" w:footer="1149" w:gutter="0"/>
          <w:cols w:space="720" w:num="1"/>
        </w:sectPr>
      </w:pPr>
    </w:p>
    <w:p>
      <w:pPr>
        <w:pStyle w:val="2"/>
        <w:numPr>
          <w:ilvl w:val="0"/>
          <w:numId w:val="14"/>
        </w:numPr>
        <w:tabs>
          <w:tab w:val="left" w:pos="1610"/>
        </w:tabs>
        <w:spacing w:before="0" w:after="0" w:line="517" w:lineRule="exact"/>
        <w:ind w:left="1609" w:right="0" w:hanging="807"/>
        <w:jc w:val="left"/>
      </w:pPr>
      <w:r>
        <w:t>发展措施</w:t>
      </w:r>
    </w:p>
    <w:p>
      <w:pPr>
        <w:spacing w:before="34" w:line="295" w:lineRule="auto"/>
        <w:ind w:left="160" w:right="993" w:firstLine="643"/>
        <w:jc w:val="left"/>
        <w:rPr>
          <w:sz w:val="32"/>
        </w:rPr>
      </w:pPr>
      <w:r>
        <w:rPr>
          <w:rFonts w:hint="eastAsia" w:ascii="微软雅黑" w:eastAsia="微软雅黑"/>
          <w:b/>
          <w:sz w:val="32"/>
        </w:rPr>
        <w:t>深入推进农产品精深加工</w:t>
      </w:r>
      <w:r>
        <w:rPr>
          <w:sz w:val="32"/>
        </w:rPr>
        <w:t>。支持昶光农业推进湘西黄牛精深加工、刘大姐土家特色食品豆制品综合生产加工，形成</w:t>
      </w:r>
    </w:p>
    <w:p>
      <w:pPr>
        <w:pStyle w:val="3"/>
        <w:spacing w:before="120" w:line="364" w:lineRule="auto"/>
        <w:ind w:right="882"/>
      </w:pPr>
      <w:r>
        <w:rPr>
          <w:spacing w:val="-15"/>
        </w:rPr>
        <w:t>肉食品、豆制品产业集群发展。加快推进百合精深加工项目、</w:t>
      </w:r>
      <w:r>
        <w:rPr>
          <w:spacing w:val="-1"/>
        </w:rPr>
        <w:t>魔芋精粉项目以及肉制品精深加工项目的建设，打造品牌影</w:t>
      </w:r>
      <w:r>
        <w:rPr>
          <w:spacing w:val="-3"/>
        </w:rPr>
        <w:t>响大、产业特色强的食用粮油、休闲食品、功能饮料、保健</w:t>
      </w:r>
      <w:r>
        <w:rPr>
          <w:spacing w:val="-5"/>
        </w:rPr>
        <w:t>食品、生物能源等农副产品深加工产业，并逐步延伸农副产</w:t>
      </w:r>
      <w:r>
        <w:rPr>
          <w:spacing w:val="-7"/>
        </w:rPr>
        <w:t>品产业链条，由初级加工向精深加工转变，由传统加工业向采用适当技术转变，培育农副产品种植</w:t>
      </w:r>
      <w:r>
        <w:t>（养殖）→农副产品</w:t>
      </w:r>
      <w:r>
        <w:rPr>
          <w:spacing w:val="10"/>
        </w:rPr>
        <w:t>加工→农副产品深加工技术研发→农副产品市场销售和咨询→农副产品的配套服务等组成的完整的农副产品深加工产业集群。</w:t>
      </w:r>
    </w:p>
    <w:p>
      <w:pPr>
        <w:spacing w:before="0" w:line="496" w:lineRule="exact"/>
        <w:ind w:left="803" w:right="0" w:firstLine="0"/>
        <w:jc w:val="left"/>
        <w:rPr>
          <w:sz w:val="32"/>
        </w:rPr>
      </w:pPr>
      <w:r>
        <w:rPr>
          <w:rFonts w:hint="eastAsia" w:ascii="微软雅黑" w:eastAsia="微软雅黑"/>
          <w:b/>
          <w:sz w:val="32"/>
        </w:rPr>
        <w:t>加快完善食品加工产业链。</w:t>
      </w:r>
      <w:r>
        <w:rPr>
          <w:sz w:val="32"/>
        </w:rPr>
        <w:t>重点发展休闲食品、肉制品、</w:t>
      </w:r>
    </w:p>
    <w:p>
      <w:pPr>
        <w:pStyle w:val="3"/>
        <w:spacing w:before="137" w:line="364" w:lineRule="auto"/>
        <w:ind w:right="880"/>
      </w:pPr>
      <w:r>
        <w:rPr>
          <w:spacing w:val="-2"/>
        </w:rPr>
        <w:t>酒水等特色产品，加快建设生态绿色食品产业园、优质农产</w:t>
      </w:r>
      <w:r>
        <w:rPr>
          <w:spacing w:val="-3"/>
        </w:rPr>
        <w:t>品基地、食品检测平台、食品包装营销基地，整合资源、形</w:t>
      </w:r>
      <w:r>
        <w:rPr>
          <w:spacing w:val="-5"/>
        </w:rPr>
        <w:t>成集聚、培育龙头，打造武陵山区和湖南西部重要的生态绿</w:t>
      </w:r>
      <w:r>
        <w:rPr>
          <w:spacing w:val="10"/>
        </w:rPr>
        <w:t>色食品加工基地。加快建设一批符合标准化生产的优质水</w:t>
      </w:r>
      <w:r>
        <w:rPr>
          <w:spacing w:val="-2"/>
        </w:rPr>
        <w:t>稻、百合、中药材等生态绿色农产品示范基地，与集中区农</w:t>
      </w:r>
      <w:r>
        <w:rPr>
          <w:spacing w:val="-3"/>
        </w:rPr>
        <w:t>产品加工企业形成关联配套，鼓励企业与农户建立稳定的合</w:t>
      </w:r>
      <w:r>
        <w:rPr>
          <w:spacing w:val="-5"/>
        </w:rPr>
        <w:t>作关系，实现农产品加工与原料基地的有机结合，形成“龙</w:t>
      </w:r>
      <w:r>
        <w:rPr>
          <w:spacing w:val="-15"/>
        </w:rPr>
        <w:t xml:space="preserve">头带基地、基地联农户”的产业化经营机制。做强百合产业， </w:t>
      </w:r>
      <w:r>
        <w:rPr>
          <w:spacing w:val="-2"/>
        </w:rPr>
        <w:t>抓好规范化加工和产业基地建设，推进脱毒种苗繁育、产品</w:t>
      </w:r>
    </w:p>
    <w:p>
      <w:pPr>
        <w:spacing w:after="0" w:line="364" w:lineRule="auto"/>
        <w:sectPr>
          <w:pgSz w:w="11910" w:h="16840"/>
          <w:pgMar w:top="1500" w:right="760" w:bottom="1420" w:left="1640" w:header="0" w:footer="1149" w:gutter="0"/>
          <w:cols w:space="720" w:num="1"/>
        </w:sectPr>
      </w:pPr>
    </w:p>
    <w:p>
      <w:pPr>
        <w:pStyle w:val="3"/>
        <w:spacing w:before="29" w:line="364" w:lineRule="auto"/>
        <w:ind w:right="996"/>
      </w:pPr>
      <w:r>
        <w:t>创新与产业化、冷链仓储物流、世界百合博物馆等方向的重点项目建设。</w:t>
      </w:r>
    </w:p>
    <w:p>
      <w:pPr>
        <w:spacing w:before="0" w:line="489" w:lineRule="exact"/>
        <w:ind w:left="803" w:right="0" w:firstLine="0"/>
        <w:jc w:val="left"/>
        <w:rPr>
          <w:sz w:val="32"/>
        </w:rPr>
      </w:pPr>
      <w:r>
        <w:rPr>
          <w:rFonts w:hint="eastAsia" w:ascii="微软雅黑" w:eastAsia="微软雅黑"/>
          <w:b/>
          <w:sz w:val="32"/>
        </w:rPr>
        <w:t>提高扩大龙山农产品知名度。</w:t>
      </w:r>
      <w:r>
        <w:rPr>
          <w:sz w:val="32"/>
        </w:rPr>
        <w:t>引进龙头企业和营销包装</w:t>
      </w:r>
    </w:p>
    <w:p>
      <w:pPr>
        <w:pStyle w:val="3"/>
        <w:spacing w:line="364" w:lineRule="auto"/>
        <w:ind w:right="880"/>
      </w:pPr>
      <w:r>
        <w:rPr>
          <w:spacing w:val="-13"/>
        </w:rPr>
        <w:t xml:space="preserve">企业，持续加大本土优质农产品的开发、加工、包装、营销， </w:t>
      </w:r>
      <w:r>
        <w:rPr>
          <w:spacing w:val="-2"/>
        </w:rPr>
        <w:t>推进食品溯源系统、食品企业贯标。发展洞藏储酒等特色工</w:t>
      </w:r>
      <w:r>
        <w:rPr>
          <w:spacing w:val="-3"/>
        </w:rPr>
        <w:t>业文旅项目，拓展龙山白酒市场，叫响“乌龙山”地方白酒</w:t>
      </w:r>
      <w:r>
        <w:rPr>
          <w:spacing w:val="-5"/>
        </w:rPr>
        <w:t>品牌。高标准建设优质油茶基地，推进油茶精深加工及品牌</w:t>
      </w:r>
      <w:r>
        <w:rPr>
          <w:spacing w:val="-6"/>
        </w:rPr>
        <w:t>营销。建设红岩溪高山黄金茶和土家白茶加工基地，引进茶</w:t>
      </w:r>
      <w:r>
        <w:rPr>
          <w:spacing w:val="-7"/>
        </w:rPr>
        <w:t>叶精深加工和产业配套项目，打造红岩溪镇—靛房镇茶产业</w:t>
      </w:r>
      <w:r>
        <w:rPr>
          <w:spacing w:val="-14"/>
        </w:rPr>
        <w:t>带。发挥乡镇特色农产品优势，加快建设农车农产品加工园、</w:t>
      </w:r>
      <w:r>
        <w:rPr>
          <w:spacing w:val="-2"/>
        </w:rPr>
        <w:t>洗车河镇豆制品加工集中区、里耶镇柑桔产业园。重点引进</w:t>
      </w:r>
      <w:r>
        <w:rPr>
          <w:spacing w:val="-3"/>
        </w:rPr>
        <w:t>龙头企业和营销包装企业，切实扩宽柑橘、葛根、辣椒、豆</w:t>
      </w:r>
      <w:r>
        <w:rPr>
          <w:spacing w:val="-5"/>
        </w:rPr>
        <w:t>制品、腊肉制品等本土优质农产品销售渠道，构建龙山知名农产品品牌体系。</w:t>
      </w:r>
    </w:p>
    <w:p>
      <w:pPr>
        <w:pStyle w:val="2"/>
        <w:numPr>
          <w:ilvl w:val="0"/>
          <w:numId w:val="7"/>
        </w:numPr>
        <w:tabs>
          <w:tab w:val="left" w:pos="1128"/>
        </w:tabs>
        <w:spacing w:before="0" w:after="0" w:line="497" w:lineRule="exact"/>
        <w:ind w:left="1127" w:right="0" w:hanging="325"/>
        <w:jc w:val="left"/>
      </w:pPr>
      <w:bookmarkStart w:id="117" w:name="_bookmark45"/>
      <w:bookmarkEnd w:id="117"/>
      <w:bookmarkStart w:id="118" w:name="_bookmark45"/>
      <w:bookmarkEnd w:id="118"/>
      <w:bookmarkStart w:id="119" w:name="7.民族轻纺产业"/>
      <w:bookmarkEnd w:id="119"/>
      <w:r>
        <w:t>民族轻纺产业</w:t>
      </w:r>
    </w:p>
    <w:p>
      <w:pPr>
        <w:pStyle w:val="8"/>
        <w:numPr>
          <w:ilvl w:val="0"/>
          <w:numId w:val="15"/>
        </w:numPr>
        <w:tabs>
          <w:tab w:val="left" w:pos="1610"/>
        </w:tabs>
        <w:spacing w:before="56" w:after="0" w:line="240" w:lineRule="auto"/>
        <w:ind w:left="1609" w:right="0" w:hanging="807"/>
        <w:jc w:val="left"/>
        <w:rPr>
          <w:b/>
          <w:sz w:val="32"/>
        </w:rPr>
      </w:pPr>
      <w:r>
        <w:rPr>
          <w:b/>
          <w:sz w:val="32"/>
        </w:rPr>
        <w:t>发展目标</w:t>
      </w:r>
    </w:p>
    <w:p>
      <w:pPr>
        <w:pStyle w:val="3"/>
        <w:spacing w:before="50" w:line="364" w:lineRule="auto"/>
        <w:ind w:right="882" w:firstLine="640"/>
      </w:pPr>
      <w:r>
        <w:rPr>
          <w:spacing w:val="-3"/>
        </w:rPr>
        <w:t>厚植“中国土家织锦之乡”品牌优势和影响力，加大土</w:t>
      </w:r>
      <w:r>
        <w:rPr>
          <w:spacing w:val="-5"/>
        </w:rPr>
        <w:t>家织锦核心技术创新和工业化生产力度，推进土家织锦、特</w:t>
      </w:r>
      <w:r>
        <w:rPr>
          <w:spacing w:val="-7"/>
        </w:rPr>
        <w:t>色纺织产业实现聚集式发展。加快实施品牌战略，开拓特色</w:t>
      </w:r>
      <w:r>
        <w:rPr>
          <w:spacing w:val="-17"/>
        </w:rPr>
        <w:t>民族纺织品的营销市场，支持民族特色产业通过创新、提质、</w:t>
      </w:r>
      <w:r>
        <w:rPr>
          <w:spacing w:val="-1"/>
        </w:rPr>
        <w:t xml:space="preserve">升级实现跨越发展。引进培育规模以上民族轻纺企业 </w:t>
      </w:r>
      <w:r>
        <w:t>10</w:t>
      </w:r>
      <w:r>
        <w:rPr>
          <w:spacing w:val="-4"/>
        </w:rPr>
        <w:t xml:space="preserve"> 家以上，2025</w:t>
      </w:r>
      <w:r>
        <w:rPr>
          <w:spacing w:val="-25"/>
        </w:rPr>
        <w:t xml:space="preserve"> 年实现产值 </w:t>
      </w:r>
      <w:r>
        <w:t>10</w:t>
      </w:r>
      <w:r>
        <w:rPr>
          <w:spacing w:val="-15"/>
        </w:rPr>
        <w:t xml:space="preserve"> 亿元以上。</w:t>
      </w:r>
    </w:p>
    <w:p>
      <w:pPr>
        <w:spacing w:after="0" w:line="364" w:lineRule="auto"/>
        <w:sectPr>
          <w:pgSz w:w="11910" w:h="16840"/>
          <w:pgMar w:top="1500" w:right="760" w:bottom="1420" w:left="1640" w:header="0" w:footer="1149" w:gutter="0"/>
          <w:cols w:space="720" w:num="1"/>
        </w:sectPr>
      </w:pPr>
    </w:p>
    <w:p>
      <w:pPr>
        <w:pStyle w:val="3"/>
        <w:spacing w:before="0"/>
        <w:ind w:left="644"/>
        <w:rPr>
          <w:sz w:val="20"/>
        </w:rPr>
      </w:pPr>
      <w:r>
        <w:rPr>
          <w:sz w:val="20"/>
        </w:rPr>
        <w:drawing>
          <wp:inline distT="0" distB="0" distL="0" distR="0">
            <wp:extent cx="5177790" cy="3657600"/>
            <wp:effectExtent l="0" t="0" r="0" b="0"/>
            <wp:docPr id="11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15.jpeg"/>
                    <pic:cNvPicPr>
                      <a:picLocks noChangeAspect="1"/>
                    </pic:cNvPicPr>
                  </pic:nvPicPr>
                  <pic:blipFill>
                    <a:blip r:embed="rId22" cstate="print"/>
                    <a:stretch>
                      <a:fillRect/>
                    </a:stretch>
                  </pic:blipFill>
                  <pic:spPr>
                    <a:xfrm>
                      <a:off x="0" y="0"/>
                      <a:ext cx="5178333" cy="3657600"/>
                    </a:xfrm>
                    <a:prstGeom prst="rect">
                      <a:avLst/>
                    </a:prstGeom>
                  </pic:spPr>
                </pic:pic>
              </a:graphicData>
            </a:graphic>
          </wp:inline>
        </w:drawing>
      </w:r>
    </w:p>
    <w:p>
      <w:pPr>
        <w:pStyle w:val="3"/>
        <w:spacing w:before="3"/>
        <w:ind w:left="0"/>
        <w:rPr>
          <w:sz w:val="8"/>
        </w:rPr>
      </w:pPr>
    </w:p>
    <w:p>
      <w:pPr>
        <w:tabs>
          <w:tab w:val="left" w:pos="784"/>
        </w:tabs>
        <w:spacing w:before="0" w:line="432" w:lineRule="exact"/>
        <w:ind w:left="0" w:right="395" w:firstLine="0"/>
        <w:jc w:val="center"/>
        <w:rPr>
          <w:rFonts w:hint="eastAsia" w:ascii="微软雅黑" w:eastAsia="微软雅黑"/>
          <w:b/>
          <w:sz w:val="24"/>
        </w:rPr>
      </w:pPr>
      <w:r>
        <w:rPr>
          <w:rFonts w:hint="eastAsia" w:ascii="微软雅黑" w:eastAsia="微软雅黑"/>
          <w:b/>
          <w:sz w:val="24"/>
        </w:rPr>
        <w:t>图</w:t>
      </w:r>
      <w:r>
        <w:rPr>
          <w:rFonts w:hint="eastAsia" w:ascii="微软雅黑" w:eastAsia="微软雅黑"/>
          <w:b/>
          <w:spacing w:val="-23"/>
          <w:sz w:val="24"/>
        </w:rPr>
        <w:t xml:space="preserve"> </w:t>
      </w:r>
      <w:r>
        <w:rPr>
          <w:rFonts w:hint="eastAsia" w:ascii="微软雅黑" w:eastAsia="微软雅黑"/>
          <w:b/>
          <w:sz w:val="24"/>
        </w:rPr>
        <w:t>12</w:t>
      </w:r>
      <w:r>
        <w:rPr>
          <w:rFonts w:hint="eastAsia" w:ascii="微软雅黑" w:eastAsia="微软雅黑"/>
          <w:b/>
          <w:sz w:val="24"/>
        </w:rPr>
        <w:tab/>
      </w:r>
      <w:r>
        <w:rPr>
          <w:rFonts w:hint="eastAsia" w:ascii="微软雅黑" w:eastAsia="微软雅黑"/>
          <w:b/>
          <w:sz w:val="24"/>
        </w:rPr>
        <w:t>民族轻纺产业链</w:t>
      </w:r>
    </w:p>
    <w:p>
      <w:pPr>
        <w:pStyle w:val="3"/>
        <w:spacing w:before="4"/>
        <w:ind w:left="0"/>
        <w:rPr>
          <w:rFonts w:ascii="微软雅黑"/>
          <w:b/>
          <w:sz w:val="35"/>
        </w:rPr>
      </w:pPr>
    </w:p>
    <w:p>
      <w:pPr>
        <w:pStyle w:val="2"/>
        <w:numPr>
          <w:ilvl w:val="0"/>
          <w:numId w:val="15"/>
        </w:numPr>
        <w:tabs>
          <w:tab w:val="left" w:pos="1610"/>
        </w:tabs>
        <w:spacing w:before="0" w:after="0" w:line="240" w:lineRule="auto"/>
        <w:ind w:left="1609" w:right="0" w:hanging="807"/>
        <w:jc w:val="left"/>
      </w:pPr>
      <w:r>
        <w:t>重点项目</w:t>
      </w:r>
    </w:p>
    <w:p>
      <w:pPr>
        <w:pStyle w:val="3"/>
        <w:spacing w:before="137" w:line="364" w:lineRule="auto"/>
        <w:ind w:right="994" w:firstLine="640"/>
      </w:pPr>
      <w:r>
        <w:t>①龙山冠美美发用品有限公司美发用品、玩具公仔生产线建设项目</w:t>
      </w:r>
    </w:p>
    <w:p>
      <w:pPr>
        <w:pStyle w:val="3"/>
        <w:spacing w:before="2"/>
        <w:ind w:left="801"/>
      </w:pPr>
      <w:r>
        <w:t>建设美发用品、发条车间及玩具公仔生产线建设。</w:t>
      </w:r>
    </w:p>
    <w:p>
      <w:pPr>
        <w:pStyle w:val="3"/>
        <w:spacing w:before="214"/>
        <w:ind w:left="801"/>
      </w:pPr>
      <w:r>
        <w:t>②</w:t>
      </w:r>
      <w:r>
        <w:rPr>
          <w:color w:val="FF0000"/>
        </w:rPr>
        <w:t>龙山县土家传统工艺产业园项目</w:t>
      </w:r>
    </w:p>
    <w:p>
      <w:pPr>
        <w:pStyle w:val="3"/>
        <w:spacing w:before="214" w:line="364" w:lineRule="auto"/>
        <w:ind w:right="880" w:firstLine="640"/>
      </w:pPr>
      <w:r>
        <w:rPr>
          <w:color w:val="FF0000"/>
          <w:spacing w:val="-28"/>
        </w:rPr>
        <w:t xml:space="preserve">占地 </w:t>
      </w:r>
      <w:r>
        <w:rPr>
          <w:color w:val="FF0000"/>
        </w:rPr>
        <w:t>5</w:t>
      </w:r>
      <w:r>
        <w:rPr>
          <w:color w:val="FF0000"/>
          <w:spacing w:val="-23"/>
        </w:rPr>
        <w:t xml:space="preserve"> 亩，建筑面积 </w:t>
      </w:r>
      <w:r>
        <w:rPr>
          <w:color w:val="FF0000"/>
        </w:rPr>
        <w:t>6000</w:t>
      </w:r>
      <w:r>
        <w:rPr>
          <w:color w:val="FF0000"/>
          <w:spacing w:val="-19"/>
        </w:rPr>
        <w:t xml:space="preserve"> 平方米，</w:t>
      </w:r>
      <w:r>
        <w:rPr>
          <w:spacing w:val="-14"/>
        </w:rPr>
        <w:t xml:space="preserve">项目总投资 </w:t>
      </w:r>
      <w:r>
        <w:rPr>
          <w:color w:val="FF0000"/>
        </w:rPr>
        <w:t>1</w:t>
      </w:r>
      <w:r>
        <w:rPr>
          <w:color w:val="FF0000"/>
          <w:spacing w:val="-79"/>
        </w:rPr>
        <w:t xml:space="preserve"> </w:t>
      </w:r>
      <w:r>
        <w:rPr>
          <w:spacing w:val="-4"/>
        </w:rPr>
        <w:t>亿元。</w:t>
      </w:r>
      <w:r>
        <w:rPr>
          <w:spacing w:val="-2"/>
        </w:rPr>
        <w:t>升级土家工艺品产业，以土家巧手等企业为依托，建设土家</w:t>
      </w:r>
      <w:r>
        <w:rPr>
          <w:spacing w:val="-3"/>
        </w:rPr>
        <w:t>织锦、绣花鞋垫、民族服饰、手工织品等生产线。</w:t>
      </w:r>
      <w:r>
        <w:rPr>
          <w:color w:val="FF0000"/>
        </w:rPr>
        <w:t>建设国家非遗土家织锦及旅游产品研发中心、土家织锦培训中心。</w:t>
      </w:r>
    </w:p>
    <w:p>
      <w:pPr>
        <w:pStyle w:val="3"/>
        <w:spacing w:before="3"/>
        <w:ind w:left="801"/>
      </w:pPr>
      <w:r>
        <w:t>③土家织锦传承保护与体验展示基地建设</w:t>
      </w:r>
    </w:p>
    <w:p>
      <w:pPr>
        <w:pStyle w:val="3"/>
        <w:spacing w:before="214"/>
        <w:ind w:left="801"/>
      </w:pPr>
      <w:r>
        <w:t>项目总投资 3800 万元。占地 801 平方米，建筑面积 6000</w:t>
      </w:r>
    </w:p>
    <w:p>
      <w:pPr>
        <w:spacing w:after="0"/>
        <w:sectPr>
          <w:pgSz w:w="11910" w:h="16840"/>
          <w:pgMar w:top="1500" w:right="760" w:bottom="1420" w:left="1640" w:header="0" w:footer="1149" w:gutter="0"/>
          <w:cols w:space="720" w:num="1"/>
        </w:sectPr>
      </w:pPr>
    </w:p>
    <w:p>
      <w:pPr>
        <w:pStyle w:val="3"/>
        <w:spacing w:before="29" w:line="364" w:lineRule="auto"/>
        <w:ind w:right="1024"/>
      </w:pPr>
      <w:r>
        <w:rPr>
          <w:spacing w:val="-3"/>
        </w:rPr>
        <w:t>平方米。建设国家非遗土家织锦及旅游产品研发中心、土家</w:t>
      </w:r>
      <w:r>
        <w:rPr>
          <w:spacing w:val="-11"/>
        </w:rPr>
        <w:t xml:space="preserve">织锦培训中心。建成 </w:t>
      </w:r>
      <w:r>
        <w:t>10</w:t>
      </w:r>
      <w:r>
        <w:rPr>
          <w:spacing w:val="-16"/>
        </w:rPr>
        <w:t xml:space="preserve"> 条生产线，实现年产值 </w:t>
      </w:r>
      <w:r>
        <w:t>8000</w:t>
      </w:r>
      <w:r>
        <w:rPr>
          <w:spacing w:val="-25"/>
        </w:rPr>
        <w:t xml:space="preserve"> 万元。</w:t>
      </w:r>
    </w:p>
    <w:p>
      <w:pPr>
        <w:pStyle w:val="3"/>
        <w:spacing w:before="1"/>
        <w:ind w:left="801"/>
      </w:pPr>
      <w:r>
        <w:t>④人工智能+湘西特色文化体验研究与示范</w:t>
      </w:r>
    </w:p>
    <w:p>
      <w:pPr>
        <w:pStyle w:val="3"/>
        <w:spacing w:before="214" w:line="364" w:lineRule="auto"/>
        <w:ind w:right="882" w:firstLine="640"/>
      </w:pPr>
      <w:r>
        <w:rPr>
          <w:spacing w:val="-2"/>
        </w:rPr>
        <w:t xml:space="preserve">深入挖掘湘西少数民族特色传统工艺、民俗文化、非物质文化遗产，依托数字技术进行创作、生产、传播和服务； </w:t>
      </w:r>
      <w:r>
        <w:rPr>
          <w:spacing w:val="-4"/>
        </w:rPr>
        <w:t>智能穿戴与土家织锦融合创新。重点开展智能穿戴、智能织</w:t>
      </w:r>
      <w:r>
        <w:rPr>
          <w:spacing w:val="-31"/>
        </w:rPr>
        <w:t xml:space="preserve">物和 </w:t>
      </w:r>
      <w:r>
        <w:t>3D</w:t>
      </w:r>
      <w:r>
        <w:rPr>
          <w:spacing w:val="-11"/>
        </w:rPr>
        <w:t xml:space="preserve"> 打印技术与土家织锦的整合创新，实现收藏、展示、</w:t>
      </w:r>
      <w:r>
        <w:t>私人订制、大众消费、数字传播等多方位土家织锦新体验。</w:t>
      </w:r>
    </w:p>
    <w:p>
      <w:pPr>
        <w:pStyle w:val="2"/>
        <w:numPr>
          <w:ilvl w:val="0"/>
          <w:numId w:val="15"/>
        </w:numPr>
        <w:tabs>
          <w:tab w:val="left" w:pos="1610"/>
        </w:tabs>
        <w:spacing w:before="0" w:after="0" w:line="488" w:lineRule="exact"/>
        <w:ind w:left="1609" w:right="0" w:hanging="807"/>
        <w:jc w:val="left"/>
      </w:pPr>
      <w:r>
        <w:t>发展措施</w:t>
      </w:r>
    </w:p>
    <w:p>
      <w:pPr>
        <w:spacing w:before="0" w:line="564" w:lineRule="exact"/>
        <w:ind w:left="803" w:right="0" w:firstLine="0"/>
        <w:jc w:val="left"/>
        <w:rPr>
          <w:sz w:val="32"/>
        </w:rPr>
      </w:pPr>
      <w:r>
        <w:rPr>
          <w:rFonts w:hint="eastAsia" w:ascii="微软雅黑" w:eastAsia="微软雅黑"/>
          <w:b/>
          <w:sz w:val="32"/>
        </w:rPr>
        <w:t>积极振兴土家织锦产业。</w:t>
      </w:r>
      <w:r>
        <w:rPr>
          <w:sz w:val="32"/>
        </w:rPr>
        <w:t>以我县丰富的土家织锦资源和</w:t>
      </w:r>
    </w:p>
    <w:p>
      <w:pPr>
        <w:pStyle w:val="3"/>
        <w:spacing w:before="137" w:line="364" w:lineRule="auto"/>
        <w:ind w:right="1029"/>
        <w:jc w:val="both"/>
      </w:pPr>
      <w:r>
        <w:t>织锦工艺传承人为依托，大力发展土家织锦产业，抓好土家织锦新产品的开发、设计，提升织锦产品质量。实施智能驱动下的湘西特色文创产品挖掘与创新，鼓励土家织锦围绕创意设计、工业化生产、智能电子信息技术应用在人工穿戴、个性化定制、网络营销等方向创新发展，引导土家织锦智能制造、绿色制造，推进产业实用化和高端化发展。</w:t>
      </w:r>
    </w:p>
    <w:p>
      <w:pPr>
        <w:spacing w:before="0" w:line="493" w:lineRule="exact"/>
        <w:ind w:left="803" w:right="0" w:firstLine="0"/>
        <w:jc w:val="left"/>
        <w:rPr>
          <w:sz w:val="32"/>
        </w:rPr>
      </w:pPr>
      <w:r>
        <w:rPr>
          <w:rFonts w:hint="eastAsia" w:ascii="微软雅黑" w:hAnsi="微软雅黑" w:eastAsia="微软雅黑"/>
          <w:b/>
          <w:sz w:val="32"/>
        </w:rPr>
        <w:t>依托旅游推动发展文博产业</w:t>
      </w:r>
      <w:r>
        <w:rPr>
          <w:sz w:val="32"/>
        </w:rPr>
        <w:t>。依托太平山——惹巴拉—</w:t>
      </w:r>
    </w:p>
    <w:p>
      <w:pPr>
        <w:pStyle w:val="3"/>
        <w:spacing w:before="137" w:line="364" w:lineRule="auto"/>
        <w:ind w:right="1038"/>
        <w:jc w:val="both"/>
      </w:pPr>
      <w:r>
        <w:rPr>
          <w:spacing w:val="-2"/>
        </w:rPr>
        <w:t>—里耶景区龙山县全域旅游知名旅游线，促进土家民族特色工艺品与旅游业二三产业有机融合，开发一批展示土家民族</w:t>
      </w:r>
      <w:r>
        <w:rPr>
          <w:spacing w:val="-4"/>
        </w:rPr>
        <w:t>文化、里耶秦文化的创意旅游文博纪念品，规划建设一批体</w:t>
      </w:r>
      <w:r>
        <w:rPr>
          <w:spacing w:val="-13"/>
        </w:rPr>
        <w:t>验与生产相结合的文博工艺品“观光工厂”。</w:t>
      </w:r>
    </w:p>
    <w:p>
      <w:pPr>
        <w:spacing w:before="0" w:line="491" w:lineRule="exact"/>
        <w:ind w:left="803" w:right="0" w:firstLine="0"/>
        <w:jc w:val="left"/>
        <w:rPr>
          <w:sz w:val="32"/>
        </w:rPr>
      </w:pPr>
      <w:r>
        <w:rPr>
          <w:rFonts w:hint="eastAsia" w:ascii="微软雅黑" w:eastAsia="微软雅黑"/>
          <w:b/>
          <w:sz w:val="32"/>
        </w:rPr>
        <w:t>加大与高校的产业研用合作力度。</w:t>
      </w:r>
      <w:r>
        <w:rPr>
          <w:sz w:val="32"/>
        </w:rPr>
        <w:t>依托湘潭大学、湖南</w:t>
      </w:r>
    </w:p>
    <w:p>
      <w:pPr>
        <w:spacing w:after="0" w:line="491" w:lineRule="exact"/>
        <w:jc w:val="left"/>
        <w:rPr>
          <w:sz w:val="32"/>
        </w:rPr>
        <w:sectPr>
          <w:pgSz w:w="11910" w:h="16840"/>
          <w:pgMar w:top="1500" w:right="760" w:bottom="1420" w:left="1640" w:header="0" w:footer="1149" w:gutter="0"/>
          <w:cols w:space="720" w:num="1"/>
        </w:sectPr>
      </w:pPr>
    </w:p>
    <w:p>
      <w:pPr>
        <w:pStyle w:val="3"/>
        <w:spacing w:before="29" w:line="364" w:lineRule="auto"/>
        <w:ind w:right="1043"/>
        <w:jc w:val="both"/>
      </w:pPr>
      <w:bookmarkStart w:id="120" w:name="_bookmark46"/>
      <w:bookmarkEnd w:id="120"/>
      <w:r>
        <w:rPr>
          <w:spacing w:val="-5"/>
        </w:rPr>
        <w:t>师大、湖南大学等高等院校，围绕“民间手工文化传承及创</w:t>
      </w:r>
      <w:r>
        <w:rPr>
          <w:spacing w:val="3"/>
          <w:w w:val="95"/>
        </w:rPr>
        <w:t xml:space="preserve">意+互联网电商”创业项目进行探索，整合资源科技攻关， </w:t>
      </w:r>
      <w:r>
        <w:rPr>
          <w:spacing w:val="-3"/>
        </w:rPr>
        <w:t>协助企业申报发明专利、外观专利等，搭建大学生创新创业孵化基地的校企合作关系，系统构建知名电商服务平台，联</w:t>
      </w:r>
      <w:r>
        <w:t>合申报湘西文旅产品工程技术研究中心。</w:t>
      </w:r>
    </w:p>
    <w:p>
      <w:pPr>
        <w:spacing w:after="0" w:line="364" w:lineRule="auto"/>
        <w:jc w:val="both"/>
        <w:sectPr>
          <w:pgSz w:w="11910" w:h="16840"/>
          <w:pgMar w:top="1500" w:right="760" w:bottom="1420" w:left="1640" w:header="0" w:footer="1149" w:gutter="0"/>
          <w:cols w:space="720" w:num="1"/>
        </w:sectPr>
      </w:pPr>
    </w:p>
    <w:p>
      <w:pPr>
        <w:pStyle w:val="2"/>
        <w:spacing w:line="517" w:lineRule="exact"/>
        <w:ind w:left="1902" w:right="2358" w:firstLine="0"/>
        <w:jc w:val="center"/>
      </w:pPr>
      <w:bookmarkStart w:id="121" w:name="六、主要任务"/>
      <w:bookmarkEnd w:id="121"/>
      <w:r>
        <w:t>六、主要任务</w:t>
      </w:r>
    </w:p>
    <w:p>
      <w:pPr>
        <w:spacing w:before="34"/>
        <w:ind w:left="0" w:right="6296" w:firstLine="0"/>
        <w:jc w:val="center"/>
        <w:rPr>
          <w:rFonts w:hint="eastAsia" w:ascii="微软雅黑" w:eastAsia="微软雅黑"/>
          <w:b/>
          <w:sz w:val="32"/>
        </w:rPr>
      </w:pPr>
      <w:bookmarkStart w:id="122" w:name="_bookmark47"/>
      <w:bookmarkEnd w:id="122"/>
      <w:bookmarkStart w:id="123" w:name="（一）加快园区发展"/>
      <w:bookmarkEnd w:id="123"/>
      <w:r>
        <w:rPr>
          <w:rFonts w:hint="eastAsia" w:ascii="微软雅黑" w:eastAsia="微软雅黑"/>
          <w:b/>
          <w:sz w:val="32"/>
        </w:rPr>
        <w:t>（一）加快园区发展</w:t>
      </w:r>
    </w:p>
    <w:p>
      <w:pPr>
        <w:pStyle w:val="2"/>
        <w:numPr>
          <w:ilvl w:val="0"/>
          <w:numId w:val="16"/>
        </w:numPr>
        <w:tabs>
          <w:tab w:val="left" w:pos="1128"/>
        </w:tabs>
        <w:spacing w:before="34" w:after="0" w:line="240" w:lineRule="auto"/>
        <w:ind w:left="1127" w:right="0" w:hanging="325"/>
        <w:jc w:val="left"/>
      </w:pPr>
      <w:bookmarkStart w:id="124" w:name="_bookmark48"/>
      <w:bookmarkEnd w:id="124"/>
      <w:bookmarkStart w:id="125" w:name="_bookmark48"/>
      <w:bookmarkEnd w:id="125"/>
      <w:bookmarkStart w:id="126" w:name="1.推进园区融合发展"/>
      <w:bookmarkEnd w:id="126"/>
      <w:r>
        <w:t>推进园区融合发展</w:t>
      </w:r>
    </w:p>
    <w:p>
      <w:pPr>
        <w:pStyle w:val="3"/>
        <w:spacing w:before="137" w:line="364" w:lineRule="auto"/>
        <w:ind w:right="882" w:firstLine="640"/>
      </w:pPr>
      <w:r>
        <w:rPr>
          <w:spacing w:val="-2"/>
        </w:rPr>
        <w:t>加快推进新型工业功能区的产业集聚、功能集成、要素</w:t>
      </w:r>
      <w:r>
        <w:rPr>
          <w:spacing w:val="-4"/>
        </w:rPr>
        <w:t xml:space="preserve">集约，走特色发展之路。积极推进核心区块建设，促进制造业与生产性服务业的渗透融合、制造业与城市的互动融合， </w:t>
      </w:r>
      <w:r>
        <w:rPr>
          <w:spacing w:val="-6"/>
        </w:rPr>
        <w:t>注重产城融合和生态发展。鼓励完善综合服务功能，增强集聚辐射能力，着力完善各工业平台研发设计、管理咨询、市</w:t>
      </w:r>
      <w:r>
        <w:rPr>
          <w:spacing w:val="-5"/>
        </w:rPr>
        <w:t>场营销、现代物流、教育培训和金融服务等功能。提升工业</w:t>
      </w:r>
      <w:r>
        <w:rPr>
          <w:spacing w:val="-7"/>
        </w:rPr>
        <w:t>功能区要素吸纳能力、产业支撑能力，逐步增强工业平台的</w:t>
      </w:r>
      <w:r>
        <w:rPr>
          <w:spacing w:val="-16"/>
        </w:rPr>
        <w:t>社区功能，完善生活娱乐服务配套，促成工业平台向开放型、</w:t>
      </w:r>
      <w:r>
        <w:t>现代化的新城区转型。</w:t>
      </w:r>
    </w:p>
    <w:p>
      <w:pPr>
        <w:pStyle w:val="2"/>
        <w:numPr>
          <w:ilvl w:val="0"/>
          <w:numId w:val="16"/>
        </w:numPr>
        <w:tabs>
          <w:tab w:val="left" w:pos="1128"/>
        </w:tabs>
        <w:spacing w:before="0" w:after="0" w:line="496" w:lineRule="exact"/>
        <w:ind w:left="1127" w:right="0" w:hanging="325"/>
        <w:jc w:val="left"/>
      </w:pPr>
      <w:bookmarkStart w:id="127" w:name="_bookmark49"/>
      <w:bookmarkEnd w:id="127"/>
      <w:bookmarkStart w:id="128" w:name="2.提高园区承载能力"/>
      <w:bookmarkEnd w:id="128"/>
      <w:bookmarkStart w:id="129" w:name="_bookmark49"/>
      <w:bookmarkEnd w:id="129"/>
      <w:r>
        <w:t>提高园区承载能力</w:t>
      </w:r>
    </w:p>
    <w:p>
      <w:pPr>
        <w:pStyle w:val="3"/>
        <w:spacing w:line="364" w:lineRule="auto"/>
        <w:ind w:right="1030" w:firstLine="640"/>
        <w:jc w:val="both"/>
      </w:pPr>
      <w:r>
        <w:t>进一步加大工业集中区建设力度，加快完善配套设施， 加快园区扩容提质步伐，打造一批研发、设计、检测、外贸等公共服务平台，提高园区承载能力。进一步理顺工业集中区管理机制，让园区真正实现“封闭式管理、市场化运作、</w:t>
      </w:r>
      <w:r>
        <w:rPr>
          <w:w w:val="99"/>
        </w:rPr>
        <w:t>独立式运行”，激发其主动承接产业转移的活力与动力。坚</w:t>
      </w:r>
      <w:r>
        <w:t>持协调发展，加快工业平台基础设施建设，坚持基础设施建设与生产服务、项目配套与生活配套、发展保障与社会保障并重，进一步增强产业集聚区的综合配套功能和承载能力。</w:t>
      </w:r>
    </w:p>
    <w:p>
      <w:pPr>
        <w:spacing w:after="0" w:line="364" w:lineRule="auto"/>
        <w:jc w:val="both"/>
        <w:sectPr>
          <w:pgSz w:w="11910" w:h="16840"/>
          <w:pgMar w:top="1500" w:right="760" w:bottom="1420" w:left="1640" w:header="0" w:footer="1149" w:gutter="0"/>
          <w:cols w:space="720" w:num="1"/>
        </w:sectPr>
      </w:pPr>
    </w:p>
    <w:p>
      <w:pPr>
        <w:pStyle w:val="2"/>
        <w:numPr>
          <w:ilvl w:val="0"/>
          <w:numId w:val="16"/>
        </w:numPr>
        <w:tabs>
          <w:tab w:val="left" w:pos="1128"/>
        </w:tabs>
        <w:spacing w:before="0" w:after="0" w:line="517" w:lineRule="exact"/>
        <w:ind w:left="1127" w:right="0" w:hanging="325"/>
        <w:jc w:val="left"/>
      </w:pPr>
      <w:bookmarkStart w:id="130" w:name="3.加快完善智造基础"/>
      <w:bookmarkEnd w:id="130"/>
      <w:bookmarkStart w:id="131" w:name="_bookmark50"/>
      <w:bookmarkEnd w:id="131"/>
      <w:bookmarkStart w:id="132" w:name="_bookmark50"/>
      <w:bookmarkEnd w:id="132"/>
      <w:r>
        <w:t>加快完善智造基础</w:t>
      </w:r>
    </w:p>
    <w:p>
      <w:pPr>
        <w:pStyle w:val="3"/>
        <w:spacing w:line="364" w:lineRule="auto"/>
        <w:ind w:right="878" w:firstLine="640"/>
      </w:pPr>
      <w:r>
        <w:rPr>
          <w:spacing w:val="-2"/>
        </w:rPr>
        <w:t>加快三网融合步伐，加强工业园互联网基础设施建设规</w:t>
      </w:r>
      <w:r>
        <w:rPr>
          <w:spacing w:val="-5"/>
        </w:rPr>
        <w:t>划与布局，推进行业资源共享公共服务平台建设。打造智慧园区试点。推进工业园光纤网、移动通信网和无线局域网的</w:t>
      </w:r>
      <w:r>
        <w:rPr>
          <w:spacing w:val="-7"/>
        </w:rPr>
        <w:t>合理部署和建设，扩大无线局域网建设范围，打造智能制造</w:t>
      </w:r>
      <w:r>
        <w:rPr>
          <w:spacing w:val="-8"/>
        </w:rPr>
        <w:t xml:space="preserve">园区试点。推进智慧应用试点。加快“互联网+”协同制造， </w:t>
      </w:r>
      <w:r>
        <w:rPr>
          <w:spacing w:val="-1"/>
        </w:rPr>
        <w:t>实施高铁新区科技园工业大数据创新应用试点，建设生物医</w:t>
      </w:r>
      <w:r>
        <w:rPr>
          <w:spacing w:val="-4"/>
        </w:rPr>
        <w:t>药、食品精深加工、绿色能源与农机产业等重点行业大数据平台。</w:t>
      </w:r>
    </w:p>
    <w:p>
      <w:pPr>
        <w:pStyle w:val="2"/>
        <w:spacing w:line="495" w:lineRule="exact"/>
        <w:ind w:left="160" w:firstLine="0"/>
      </w:pPr>
      <w:bookmarkStart w:id="133" w:name="_bookmark51"/>
      <w:bookmarkEnd w:id="133"/>
      <w:bookmarkStart w:id="134" w:name="（二）推进产业招商"/>
      <w:bookmarkEnd w:id="134"/>
      <w:r>
        <w:t>（二）推进产业招商</w:t>
      </w:r>
    </w:p>
    <w:p>
      <w:pPr>
        <w:pStyle w:val="8"/>
        <w:numPr>
          <w:ilvl w:val="0"/>
          <w:numId w:val="17"/>
        </w:numPr>
        <w:tabs>
          <w:tab w:val="left" w:pos="1128"/>
        </w:tabs>
        <w:spacing w:before="34" w:after="0" w:line="240" w:lineRule="auto"/>
        <w:ind w:left="1127" w:right="0" w:hanging="325"/>
        <w:jc w:val="left"/>
        <w:rPr>
          <w:b/>
          <w:sz w:val="32"/>
        </w:rPr>
      </w:pPr>
      <w:bookmarkStart w:id="135" w:name="1.加大招商引资力度"/>
      <w:bookmarkEnd w:id="135"/>
      <w:bookmarkStart w:id="136" w:name="_bookmark52"/>
      <w:bookmarkEnd w:id="136"/>
      <w:bookmarkStart w:id="137" w:name="_bookmark52"/>
      <w:bookmarkEnd w:id="137"/>
      <w:r>
        <w:rPr>
          <w:b/>
          <w:sz w:val="32"/>
        </w:rPr>
        <w:t>加大招商引资力度</w:t>
      </w:r>
    </w:p>
    <w:p>
      <w:pPr>
        <w:pStyle w:val="3"/>
        <w:spacing w:before="137" w:line="364" w:lineRule="auto"/>
        <w:ind w:right="881" w:firstLine="640"/>
      </w:pPr>
      <w:r>
        <w:rPr>
          <w:spacing w:val="-4"/>
          <w:w w:val="99"/>
        </w:rPr>
        <w:t>坚持把招商引资作为“一号工程”，从各部门各单位选</w:t>
      </w:r>
      <w:r>
        <w:rPr>
          <w:spacing w:val="-3"/>
        </w:rPr>
        <w:t>拔一些信息灵通、善于沟通、经验丰富、熟悉政策、工作能</w:t>
      </w:r>
      <w:r>
        <w:rPr>
          <w:spacing w:val="-5"/>
        </w:rPr>
        <w:t>力强的同志，组成专业招商小分队，常年开展招商工作。工</w:t>
      </w:r>
      <w:r>
        <w:rPr>
          <w:spacing w:val="-6"/>
        </w:rPr>
        <w:t>业招商企业享受县本级招商引资相关优惠政策同时，享受省</w:t>
      </w:r>
      <w:r>
        <w:rPr>
          <w:spacing w:val="-17"/>
        </w:rPr>
        <w:t>级工业集中区招商引资政策。创新招商方式，围绕主导产业、</w:t>
      </w:r>
      <w:r>
        <w:rPr>
          <w:spacing w:val="-2"/>
        </w:rPr>
        <w:t>龙头企业和招大引强，找准主导产业所在的重点区域和重点</w:t>
      </w:r>
      <w:r>
        <w:rPr>
          <w:spacing w:val="-5"/>
        </w:rPr>
        <w:t>城市，对重点项目组成专业小分队主动出击，增强招商引资的针对性。</w:t>
      </w:r>
    </w:p>
    <w:p>
      <w:pPr>
        <w:pStyle w:val="2"/>
        <w:numPr>
          <w:ilvl w:val="0"/>
          <w:numId w:val="17"/>
        </w:numPr>
        <w:tabs>
          <w:tab w:val="left" w:pos="1128"/>
        </w:tabs>
        <w:spacing w:before="0" w:after="0" w:line="495" w:lineRule="exact"/>
        <w:ind w:left="1127" w:right="0" w:hanging="325"/>
        <w:jc w:val="left"/>
      </w:pPr>
      <w:bookmarkStart w:id="138" w:name="_bookmark53"/>
      <w:bookmarkEnd w:id="138"/>
      <w:bookmarkStart w:id="139" w:name="2.促进产业深度对接"/>
      <w:bookmarkEnd w:id="139"/>
      <w:bookmarkStart w:id="140" w:name="_bookmark53"/>
      <w:bookmarkEnd w:id="140"/>
      <w:r>
        <w:t>促进产业深度对接</w:t>
      </w:r>
    </w:p>
    <w:p>
      <w:pPr>
        <w:pStyle w:val="3"/>
        <w:spacing w:line="364" w:lineRule="auto"/>
        <w:ind w:right="994" w:firstLine="640"/>
      </w:pPr>
      <w:r>
        <w:t>对转移企业加强对接引导，推动转移地和承接地的产业发展互补、互联、相互依赖，提高产业关联度。鼓励本地企</w:t>
      </w:r>
    </w:p>
    <w:p>
      <w:pPr>
        <w:spacing w:after="0" w:line="364" w:lineRule="auto"/>
        <w:sectPr>
          <w:pgSz w:w="11910" w:h="16840"/>
          <w:pgMar w:top="1500" w:right="760" w:bottom="1420" w:left="1640" w:header="0" w:footer="1149" w:gutter="0"/>
          <w:cols w:space="720" w:num="1"/>
        </w:sectPr>
      </w:pPr>
    </w:p>
    <w:p>
      <w:pPr>
        <w:pStyle w:val="3"/>
        <w:spacing w:before="29" w:line="364" w:lineRule="auto"/>
        <w:ind w:right="1041"/>
        <w:jc w:val="both"/>
      </w:pPr>
      <w:r>
        <w:rPr>
          <w:spacing w:val="-2"/>
        </w:rPr>
        <w:t>业投资转移企业的配套行业，成为转移投资企业的卫星厂或</w:t>
      </w:r>
      <w:r>
        <w:rPr>
          <w:spacing w:val="-3"/>
        </w:rPr>
        <w:t>协作生产基地，吸引更多的投资商到当地投资建厂。优化转移企业的投资结构，重点推进七大主导行业的项目对接，鼓励其中的领头企业入驻，通过吸引这类企业进而吸引与之相</w:t>
      </w:r>
      <w:r>
        <w:rPr>
          <w:spacing w:val="-4"/>
        </w:rPr>
        <w:t>配套的上下游企业前来龙山投资，实现以商招商。另外，帮</w:t>
      </w:r>
      <w:r>
        <w:rPr>
          <w:spacing w:val="10"/>
          <w:w w:val="95"/>
        </w:rPr>
        <w:t xml:space="preserve">助早期来龙山县投资兴业的外来劳动密集型企业就地转型 </w:t>
      </w:r>
      <w:r>
        <w:rPr>
          <w:spacing w:val="10"/>
        </w:rPr>
        <w:t>升级。</w:t>
      </w:r>
    </w:p>
    <w:p>
      <w:pPr>
        <w:pStyle w:val="2"/>
        <w:numPr>
          <w:ilvl w:val="0"/>
          <w:numId w:val="17"/>
        </w:numPr>
        <w:tabs>
          <w:tab w:val="left" w:pos="1128"/>
        </w:tabs>
        <w:spacing w:before="0" w:after="0" w:line="494" w:lineRule="exact"/>
        <w:ind w:left="1127" w:right="0" w:hanging="325"/>
        <w:jc w:val="left"/>
      </w:pPr>
      <w:bookmarkStart w:id="141" w:name="3.探索“飞地经济”模式"/>
      <w:bookmarkEnd w:id="141"/>
      <w:bookmarkStart w:id="142" w:name="_bookmark54"/>
      <w:bookmarkEnd w:id="142"/>
      <w:bookmarkStart w:id="143" w:name="_bookmark54"/>
      <w:bookmarkEnd w:id="143"/>
      <w:r>
        <w:t>探索“飞地经济”模式</w:t>
      </w:r>
    </w:p>
    <w:p>
      <w:pPr>
        <w:pStyle w:val="3"/>
        <w:spacing w:line="364" w:lineRule="auto"/>
        <w:ind w:right="1041" w:firstLine="640"/>
        <w:jc w:val="both"/>
      </w:pPr>
      <w:r>
        <w:rPr>
          <w:spacing w:val="-3"/>
        </w:rPr>
        <w:t>探索外商或者国内投资准入，利用与市外、国外地区签</w:t>
      </w:r>
      <w:r>
        <w:rPr>
          <w:spacing w:val="-4"/>
        </w:rPr>
        <w:t>订协议，通过跨空间的方式承接产业转移，从而达到“经济</w:t>
      </w:r>
      <w:r>
        <w:rPr>
          <w:spacing w:val="-8"/>
          <w:w w:val="95"/>
        </w:rPr>
        <w:t xml:space="preserve">协同、产业承接”。有效打破区域之间的限制，吸引经济发 </w:t>
      </w:r>
      <w:r>
        <w:rPr>
          <w:spacing w:val="-7"/>
        </w:rPr>
        <w:t>达地区通过“共建、共管、共享”等多种方式。通过建立产</w:t>
      </w:r>
      <w:r>
        <w:rPr>
          <w:spacing w:val="-3"/>
        </w:rPr>
        <w:t>业承接示范区，促进智能制造的龙头企业与龙山优势资源嫁</w:t>
      </w:r>
      <w:r>
        <w:rPr>
          <w:spacing w:val="-4"/>
        </w:rPr>
        <w:t>接，实现资源协调互补、经济相互发展。鼓励企业与经济发</w:t>
      </w:r>
      <w:r>
        <w:rPr>
          <w:spacing w:val="-3"/>
        </w:rPr>
        <w:t>达地区进行交流合作，以承接符合本县特色优势产业的产业</w:t>
      </w:r>
      <w:r>
        <w:t>转移。</w:t>
      </w:r>
    </w:p>
    <w:p>
      <w:pPr>
        <w:pStyle w:val="2"/>
        <w:spacing w:line="494" w:lineRule="exact"/>
        <w:ind w:left="160" w:firstLine="0"/>
      </w:pPr>
      <w:bookmarkStart w:id="144" w:name="_bookmark55"/>
      <w:bookmarkEnd w:id="144"/>
      <w:bookmarkStart w:id="145" w:name="（三）构建优势链条"/>
      <w:bookmarkEnd w:id="145"/>
      <w:r>
        <w:t>（三）构建优势链条</w:t>
      </w:r>
    </w:p>
    <w:p>
      <w:pPr>
        <w:pStyle w:val="8"/>
        <w:numPr>
          <w:ilvl w:val="0"/>
          <w:numId w:val="18"/>
        </w:numPr>
        <w:tabs>
          <w:tab w:val="left" w:pos="1128"/>
        </w:tabs>
        <w:spacing w:before="35" w:after="0" w:line="240" w:lineRule="auto"/>
        <w:ind w:left="1127" w:right="0" w:hanging="325"/>
        <w:jc w:val="left"/>
        <w:rPr>
          <w:b/>
          <w:sz w:val="32"/>
        </w:rPr>
      </w:pPr>
      <w:bookmarkStart w:id="146" w:name="_bookmark56"/>
      <w:bookmarkEnd w:id="146"/>
      <w:bookmarkStart w:id="147" w:name="1.拉长拓宽产业链条"/>
      <w:bookmarkEnd w:id="147"/>
      <w:bookmarkStart w:id="148" w:name="_bookmark56"/>
      <w:bookmarkEnd w:id="148"/>
      <w:r>
        <w:rPr>
          <w:b/>
          <w:sz w:val="32"/>
        </w:rPr>
        <w:t>拉长拓宽产业链条</w:t>
      </w:r>
    </w:p>
    <w:p>
      <w:pPr>
        <w:pStyle w:val="3"/>
        <w:spacing w:before="137" w:line="364" w:lineRule="auto"/>
        <w:ind w:right="1027" w:firstLine="640"/>
        <w:jc w:val="both"/>
      </w:pPr>
      <w:r>
        <w:t>实施优势产业链建设工程，坚持优势优先，做强白酒、生物医药、轻工纺织、新型建材、生态绿色食品等传统优势产业链建设，做优特色制造、绿色能源等高新优势产业链建设；做大电子信息及 5G 应用等新兴产业链建设，实现后发</w:t>
      </w:r>
    </w:p>
    <w:p>
      <w:pPr>
        <w:spacing w:after="0" w:line="364" w:lineRule="auto"/>
        <w:jc w:val="both"/>
        <w:sectPr>
          <w:pgSz w:w="11910" w:h="16840"/>
          <w:pgMar w:top="1500" w:right="760" w:bottom="1420" w:left="1640" w:header="0" w:footer="1149" w:gutter="0"/>
          <w:cols w:space="720" w:num="1"/>
        </w:sectPr>
      </w:pPr>
    </w:p>
    <w:p>
      <w:pPr>
        <w:pStyle w:val="3"/>
        <w:spacing w:before="29" w:line="364" w:lineRule="auto"/>
        <w:ind w:right="1029"/>
        <w:jc w:val="both"/>
      </w:pPr>
      <w:r>
        <w:t>赶超，全面提升产业链现代化水平。聚焦主导产业，紧紧围绕双沐药业、美生宝、吉程农机、恒澎新能源、乌龙山酒业等龙头企业，主动承接发达地区更多更好的企业落户龙山。注重发挥信息化的聚合、叠加、倍增效应，着力形成具有核心竞争力的现代产业体系。</w:t>
      </w:r>
    </w:p>
    <w:p>
      <w:pPr>
        <w:pStyle w:val="2"/>
        <w:numPr>
          <w:ilvl w:val="0"/>
          <w:numId w:val="18"/>
        </w:numPr>
        <w:tabs>
          <w:tab w:val="left" w:pos="1128"/>
        </w:tabs>
        <w:spacing w:before="0" w:after="0" w:line="492" w:lineRule="exact"/>
        <w:ind w:left="1127" w:right="0" w:hanging="325"/>
        <w:jc w:val="left"/>
      </w:pPr>
      <w:bookmarkStart w:id="149" w:name="_bookmark57"/>
      <w:bookmarkEnd w:id="149"/>
      <w:bookmarkStart w:id="150" w:name="2.构建产业集聚发展"/>
      <w:bookmarkEnd w:id="150"/>
      <w:bookmarkStart w:id="151" w:name="_bookmark57"/>
      <w:bookmarkEnd w:id="151"/>
      <w:r>
        <w:t>构建产业集聚发展</w:t>
      </w:r>
    </w:p>
    <w:p>
      <w:pPr>
        <w:pStyle w:val="3"/>
        <w:spacing w:before="137" w:line="364" w:lineRule="auto"/>
        <w:ind w:right="1040" w:firstLine="640"/>
        <w:jc w:val="both"/>
      </w:pPr>
      <w:r>
        <w:rPr>
          <w:spacing w:val="-3"/>
        </w:rPr>
        <w:t>加快推进优势产业、重点企业发展和重大项目建设，充</w:t>
      </w:r>
      <w:r>
        <w:rPr>
          <w:spacing w:val="-2"/>
        </w:rPr>
        <w:t>分发挥优势产业中龙头企业的核心和凝聚作用，着力引进产</w:t>
      </w:r>
      <w:r>
        <w:rPr>
          <w:spacing w:val="-4"/>
        </w:rPr>
        <w:t>业关联大、带动性强的龙头项目，带动产业链其他环节配套</w:t>
      </w:r>
      <w:r>
        <w:rPr>
          <w:spacing w:val="10"/>
          <w:w w:val="95"/>
        </w:rPr>
        <w:t xml:space="preserve">企业的发展；大力引进和培育关键缺失环节的重大产业项 </w:t>
      </w:r>
      <w:r>
        <w:rPr>
          <w:spacing w:val="-2"/>
        </w:rPr>
        <w:t>目，促进产业集群的壮大并向高端延伸。优先做好产业集群</w:t>
      </w:r>
      <w:r>
        <w:rPr>
          <w:spacing w:val="-3"/>
        </w:rPr>
        <w:t>的创新与升级工作。改善县域各企业间产品同质竞争、专业</w:t>
      </w:r>
      <w:r>
        <w:rPr>
          <w:spacing w:val="-4"/>
        </w:rPr>
        <w:t>化分工不合理的情况，增强创新能力，多渠道筹措资金，加</w:t>
      </w:r>
      <w:r>
        <w:rPr>
          <w:spacing w:val="-3"/>
        </w:rPr>
        <w:t>大县级财政资金投入，充分发挥财政专项资金的扶持、导向</w:t>
      </w:r>
      <w:r>
        <w:t>作用，提升优势产业集群的综合竞争力。</w:t>
      </w:r>
    </w:p>
    <w:p>
      <w:pPr>
        <w:pStyle w:val="2"/>
        <w:numPr>
          <w:ilvl w:val="0"/>
          <w:numId w:val="18"/>
        </w:numPr>
        <w:tabs>
          <w:tab w:val="left" w:pos="1128"/>
        </w:tabs>
        <w:spacing w:before="0" w:after="0" w:line="495" w:lineRule="exact"/>
        <w:ind w:left="1127" w:right="0" w:hanging="325"/>
        <w:jc w:val="left"/>
      </w:pPr>
      <w:bookmarkStart w:id="152" w:name="_bookmark58"/>
      <w:bookmarkEnd w:id="152"/>
      <w:bookmarkStart w:id="153" w:name="_bookmark58"/>
      <w:bookmarkEnd w:id="153"/>
      <w:bookmarkStart w:id="154" w:name="3.全面推进智能制造"/>
      <w:bookmarkEnd w:id="154"/>
      <w:r>
        <w:t>全面推进智能制造</w:t>
      </w:r>
    </w:p>
    <w:p>
      <w:pPr>
        <w:pStyle w:val="3"/>
        <w:spacing w:line="364" w:lineRule="auto"/>
        <w:ind w:right="1039" w:firstLine="640"/>
        <w:jc w:val="both"/>
      </w:pPr>
      <w:r>
        <w:rPr>
          <w:spacing w:val="-2"/>
        </w:rPr>
        <w:t>开展绿色能源与农机产业的集成创新和工程应用，着力提升制造企业信息技术的应用能力，在企业生产经营能力提高的同时带动全产业链发展。提升企业智造水平，加快有条</w:t>
      </w:r>
      <w:r>
        <w:rPr>
          <w:spacing w:val="-4"/>
        </w:rPr>
        <w:t>件的企业打造智能工厂和数字化车间，鼓励企业使用高档数</w:t>
      </w:r>
      <w:r>
        <w:rPr>
          <w:spacing w:val="-2"/>
        </w:rPr>
        <w:t>控机床和机器人等智能装备。提升行业智造水平，实施信息</w:t>
      </w:r>
      <w:r>
        <w:rPr>
          <w:spacing w:val="-4"/>
        </w:rPr>
        <w:t>化专项改造，推进“两化融合”试点项目建设，重点提高纺</w:t>
      </w:r>
    </w:p>
    <w:p>
      <w:pPr>
        <w:spacing w:after="0" w:line="364" w:lineRule="auto"/>
        <w:jc w:val="both"/>
        <w:sectPr>
          <w:pgSz w:w="11910" w:h="16840"/>
          <w:pgMar w:top="1500" w:right="760" w:bottom="1420" w:left="1640" w:header="0" w:footer="1149" w:gutter="0"/>
          <w:cols w:space="720" w:num="1"/>
        </w:sectPr>
      </w:pPr>
    </w:p>
    <w:p>
      <w:pPr>
        <w:pStyle w:val="3"/>
        <w:spacing w:before="29" w:line="364" w:lineRule="auto"/>
        <w:ind w:right="995"/>
      </w:pPr>
      <w:r>
        <w:t>织服饰、机电制造、电子信息等行业自动化、柔性化、智能化、网络化水平。</w:t>
      </w:r>
    </w:p>
    <w:p>
      <w:pPr>
        <w:spacing w:before="0" w:line="489" w:lineRule="exact"/>
        <w:ind w:left="160" w:right="0" w:firstLine="0"/>
        <w:jc w:val="left"/>
        <w:rPr>
          <w:rFonts w:hint="eastAsia" w:ascii="微软雅黑" w:eastAsia="微软雅黑"/>
          <w:b/>
          <w:sz w:val="32"/>
        </w:rPr>
      </w:pPr>
      <w:bookmarkStart w:id="155" w:name="（四）实现创新强工"/>
      <w:bookmarkEnd w:id="155"/>
      <w:r>
        <w:rPr>
          <w:rFonts w:hint="eastAsia" w:ascii="微软雅黑" w:eastAsia="微软雅黑"/>
          <w:b/>
          <w:color w:val="FF0000"/>
          <w:sz w:val="32"/>
        </w:rPr>
        <w:t>（四）实现创新强工</w:t>
      </w:r>
    </w:p>
    <w:p>
      <w:pPr>
        <w:pStyle w:val="8"/>
        <w:numPr>
          <w:ilvl w:val="0"/>
          <w:numId w:val="19"/>
        </w:numPr>
        <w:tabs>
          <w:tab w:val="left" w:pos="1128"/>
        </w:tabs>
        <w:spacing w:before="34" w:after="0" w:line="240" w:lineRule="auto"/>
        <w:ind w:left="1127" w:right="0" w:hanging="325"/>
        <w:jc w:val="left"/>
        <w:rPr>
          <w:b/>
          <w:sz w:val="32"/>
        </w:rPr>
      </w:pPr>
      <w:bookmarkStart w:id="156" w:name="1.突出企业主体地位"/>
      <w:bookmarkEnd w:id="156"/>
      <w:bookmarkStart w:id="157" w:name="1.突出企业主体地位"/>
      <w:bookmarkEnd w:id="157"/>
      <w:r>
        <w:rPr>
          <w:b/>
          <w:color w:val="FF0000"/>
          <w:sz w:val="32"/>
        </w:rPr>
        <w:t>突出企业主体地位</w:t>
      </w:r>
    </w:p>
    <w:p>
      <w:pPr>
        <w:pStyle w:val="3"/>
        <w:spacing w:before="137" w:line="364" w:lineRule="auto"/>
        <w:ind w:right="1029" w:firstLine="640"/>
        <w:jc w:val="both"/>
      </w:pPr>
      <w:r>
        <w:rPr>
          <w:color w:val="FF0000"/>
          <w:spacing w:val="13"/>
          <w:w w:val="95"/>
        </w:rPr>
        <w:t xml:space="preserve">加快培育以龙山县中药材加工为核心的生物医药产业 </w:t>
      </w:r>
      <w:r>
        <w:rPr>
          <w:color w:val="FF0000"/>
          <w:spacing w:val="-1"/>
        </w:rPr>
        <w:t>创新型企业集群。坚持以培育创新型企业为突破口，加快推</w:t>
      </w:r>
      <w:r>
        <w:rPr>
          <w:color w:val="FF0000"/>
          <w:spacing w:val="-3"/>
        </w:rPr>
        <w:t>进龙山县高新技术产业化进程。通过采取专题培训、培育后备企业、开展“一对一”辅导服务等措施，不断加大高新技</w:t>
      </w:r>
      <w:r>
        <w:rPr>
          <w:color w:val="FF0000"/>
          <w:spacing w:val="-5"/>
        </w:rPr>
        <w:t>术企业培育力度。加快建设龙山县高水平的研发成果转移转化机构。按照“校企共建产业研究院、行业龙头企业建设企业研究院、规模工业企业自建研发机构”的思路，分层次推</w:t>
      </w:r>
      <w:r>
        <w:rPr>
          <w:color w:val="FF0000"/>
          <w:spacing w:val="10"/>
          <w:w w:val="95"/>
        </w:rPr>
        <w:t xml:space="preserve">进研发平台建设。把科技创新作为产业发展的驱动力和支 </w:t>
      </w:r>
      <w:r>
        <w:rPr>
          <w:color w:val="FF0000"/>
          <w:spacing w:val="-2"/>
        </w:rPr>
        <w:t>撑，加强中药材良种选育、规范化种植、适时采收等关键环</w:t>
      </w:r>
      <w:r>
        <w:rPr>
          <w:color w:val="FF0000"/>
          <w:spacing w:val="-3"/>
        </w:rPr>
        <w:t>节的技术研发和成果应用，依靠科技提升产业的整体效益。</w:t>
      </w:r>
      <w:r>
        <w:rPr>
          <w:color w:val="FF0000"/>
          <w:spacing w:val="-2"/>
        </w:rPr>
        <w:t>招引一批创新能力强、市场前景好的创新型企业。注重招商</w:t>
      </w:r>
      <w:r>
        <w:rPr>
          <w:color w:val="FF0000"/>
          <w:spacing w:val="-4"/>
        </w:rPr>
        <w:t>选资，开展精准招商，不断提高招商的针对性和实效性，提高招商项目的科技含量。</w:t>
      </w:r>
    </w:p>
    <w:p>
      <w:pPr>
        <w:pStyle w:val="8"/>
        <w:numPr>
          <w:ilvl w:val="0"/>
          <w:numId w:val="19"/>
        </w:numPr>
        <w:tabs>
          <w:tab w:val="left" w:pos="1128"/>
        </w:tabs>
        <w:spacing w:before="0" w:after="0" w:line="499" w:lineRule="exact"/>
        <w:ind w:left="1127" w:right="0" w:hanging="325"/>
        <w:jc w:val="left"/>
        <w:rPr>
          <w:b/>
          <w:sz w:val="32"/>
        </w:rPr>
      </w:pPr>
      <w:bookmarkStart w:id="158" w:name="2.突出借力发展作用"/>
      <w:bookmarkEnd w:id="158"/>
      <w:bookmarkStart w:id="159" w:name="2.突出借力发展作用"/>
      <w:bookmarkEnd w:id="159"/>
      <w:r>
        <w:rPr>
          <w:b/>
          <w:color w:val="FF0000"/>
          <w:sz w:val="32"/>
        </w:rPr>
        <w:t>突出借力发展作用</w:t>
      </w:r>
    </w:p>
    <w:p>
      <w:pPr>
        <w:pStyle w:val="3"/>
        <w:spacing w:line="364" w:lineRule="auto"/>
        <w:ind w:right="1041" w:firstLine="640"/>
        <w:jc w:val="both"/>
      </w:pPr>
      <w:r>
        <w:rPr>
          <w:color w:val="FF0000"/>
          <w:spacing w:val="-3"/>
        </w:rPr>
        <w:t>创新产学研组织方式。形成以产业培育部门、镇街为主</w:t>
      </w:r>
      <w:r>
        <w:rPr>
          <w:color w:val="FF0000"/>
          <w:spacing w:val="-5"/>
        </w:rPr>
        <w:t>体，开展专业化、务实性的产学研对接活动。开展产学研前</w:t>
      </w:r>
      <w:r>
        <w:rPr>
          <w:color w:val="FF0000"/>
          <w:spacing w:val="-4"/>
        </w:rPr>
        <w:t>瞻性研发。积极引导创新基础好、经济实力强的企业，立足</w:t>
      </w:r>
      <w:r>
        <w:rPr>
          <w:color w:val="FF0000"/>
          <w:spacing w:val="-3"/>
        </w:rPr>
        <w:t>行业发展前沿，敢攀科技高峰，联合高校开展攻克重大关键</w:t>
      </w:r>
    </w:p>
    <w:p>
      <w:pPr>
        <w:spacing w:after="0" w:line="364" w:lineRule="auto"/>
        <w:jc w:val="both"/>
        <w:sectPr>
          <w:pgSz w:w="11910" w:h="16840"/>
          <w:pgMar w:top="1500" w:right="760" w:bottom="1420" w:left="1640" w:header="0" w:footer="1149" w:gutter="0"/>
          <w:cols w:space="720" w:num="1"/>
        </w:sectPr>
      </w:pPr>
    </w:p>
    <w:p>
      <w:pPr>
        <w:pStyle w:val="3"/>
        <w:spacing w:before="29" w:line="364" w:lineRule="auto"/>
        <w:ind w:right="880"/>
      </w:pPr>
      <w:r>
        <w:rPr>
          <w:color w:val="FF0000"/>
          <w:spacing w:val="-4"/>
        </w:rPr>
        <w:t>难题，开发重大战略性产品，抢占行业发展制高点。产学研</w:t>
      </w:r>
      <w:r>
        <w:rPr>
          <w:color w:val="FF0000"/>
          <w:spacing w:val="-6"/>
        </w:rPr>
        <w:t>合作催生重大科技成果。积极筹建“武陵山区中药材创新研</w:t>
      </w:r>
      <w:r>
        <w:rPr>
          <w:color w:val="FF0000"/>
          <w:spacing w:val="-25"/>
          <w:w w:val="99"/>
        </w:rPr>
        <w:t>究院”，并以此为主体创建“湖南省中药材与土家药研究院”，</w:t>
      </w:r>
      <w:r>
        <w:rPr>
          <w:color w:val="FF0000"/>
          <w:spacing w:val="-1"/>
        </w:rPr>
        <w:t>支持龙山工业园区在生物医药上招大引强和强链补链，适时</w:t>
      </w:r>
      <w:r>
        <w:rPr>
          <w:color w:val="FF0000"/>
          <w:spacing w:val="-2"/>
        </w:rPr>
        <w:t>向上申请授予龙山生物医药特色产业园称号，将其建设成为</w:t>
      </w:r>
      <w:r>
        <w:rPr>
          <w:color w:val="FF0000"/>
          <w:spacing w:val="-3"/>
        </w:rPr>
        <w:t>中国最具土家民族特色的中药材产业园。</w:t>
      </w:r>
      <w:r>
        <w:rPr>
          <w:color w:val="0033CC"/>
        </w:rPr>
        <w:t>依托里耶农业科技</w:t>
      </w:r>
      <w:r>
        <w:rPr>
          <w:color w:val="0033CC"/>
          <w:spacing w:val="-8"/>
        </w:rPr>
        <w:t xml:space="preserve">园加快农业科技发展。规划建设 </w:t>
      </w:r>
      <w:r>
        <w:rPr>
          <w:color w:val="0033CC"/>
        </w:rPr>
        <w:t>2</w:t>
      </w:r>
      <w:r>
        <w:rPr>
          <w:color w:val="0033CC"/>
          <w:spacing w:val="-10"/>
        </w:rPr>
        <w:t xml:space="preserve"> 平方公里的里耶农业科技</w:t>
      </w:r>
      <w:r>
        <w:rPr>
          <w:color w:val="0033CC"/>
          <w:spacing w:val="-6"/>
        </w:rPr>
        <w:t>园区，重点发展生以果蔬精深加工为主的生态绿色食品、土家织锦与旅游产品融合为主的轻工纺织等产业。</w:t>
      </w:r>
    </w:p>
    <w:p>
      <w:pPr>
        <w:pStyle w:val="8"/>
        <w:numPr>
          <w:ilvl w:val="0"/>
          <w:numId w:val="19"/>
        </w:numPr>
        <w:tabs>
          <w:tab w:val="left" w:pos="1128"/>
        </w:tabs>
        <w:spacing w:before="0" w:after="0" w:line="495" w:lineRule="exact"/>
        <w:ind w:left="1127" w:right="0" w:hanging="325"/>
        <w:jc w:val="left"/>
        <w:rPr>
          <w:b/>
          <w:sz w:val="32"/>
        </w:rPr>
      </w:pPr>
      <w:bookmarkStart w:id="160" w:name="3.更好发挥政府作用"/>
      <w:bookmarkEnd w:id="160"/>
      <w:bookmarkStart w:id="161" w:name="3.更好发挥政府作用"/>
      <w:bookmarkEnd w:id="161"/>
      <w:r>
        <w:rPr>
          <w:b/>
          <w:color w:val="FF0000"/>
          <w:sz w:val="32"/>
        </w:rPr>
        <w:t>更好发挥政府作用</w:t>
      </w:r>
    </w:p>
    <w:p>
      <w:pPr>
        <w:pStyle w:val="3"/>
        <w:spacing w:line="364" w:lineRule="auto"/>
        <w:ind w:right="882" w:firstLine="640"/>
      </w:pPr>
      <w:r>
        <w:rPr>
          <w:color w:val="FF0000"/>
          <w:spacing w:val="-2"/>
        </w:rPr>
        <w:t>加大投入鼓励创新。出台促进龙山县创新创业的政策意</w:t>
      </w:r>
      <w:r>
        <w:rPr>
          <w:color w:val="FF0000"/>
          <w:spacing w:val="-14"/>
        </w:rPr>
        <w:t>见，加大科技政策落实力度，促进全社会研发投入稳步增长。</w:t>
      </w:r>
      <w:r>
        <w:rPr>
          <w:color w:val="FF0000"/>
          <w:spacing w:val="-3"/>
        </w:rPr>
        <w:t>优化服务助力创新。整合全县乃至全州、全省资源，扎实开展“龙山县机关服务企业科技行”活动，机关部门挂钩服务全县科技型企业，带着企业进高校、引专家、上项目、解难</w:t>
      </w:r>
      <w:r>
        <w:rPr>
          <w:color w:val="FF0000"/>
          <w:spacing w:val="-4"/>
        </w:rPr>
        <w:t>题。营造氛围弘扬创新。大力弘扬创业文化，全力培育创业主体。开展表彰龙山县科技兴企企业家、科技兴县功臣、创</w:t>
      </w:r>
      <w:r>
        <w:rPr>
          <w:color w:val="FF0000"/>
          <w:spacing w:val="10"/>
        </w:rPr>
        <w:t>新创业人才、优秀科技成果和宣传报道创新典型等系列活</w:t>
      </w:r>
      <w:r>
        <w:rPr>
          <w:color w:val="FF0000"/>
          <w:spacing w:val="-1"/>
        </w:rPr>
        <w:t>动。加强考核推进创新。将科技创新列入龙山县政府重点经</w:t>
      </w:r>
      <w:r>
        <w:rPr>
          <w:color w:val="FF0000"/>
          <w:spacing w:val="-15"/>
        </w:rPr>
        <w:t xml:space="preserve">济工作，并与招商引资、项目建设同布置、同督查、同考核， </w:t>
      </w:r>
      <w:r>
        <w:rPr>
          <w:color w:val="FF0000"/>
          <w:spacing w:val="-2"/>
        </w:rPr>
        <w:t>把各产学研合作项目、研发机构建设作为观摩内容。建立完善科技人才工作考核体系，加大对研究院、校企研发平台、</w:t>
      </w:r>
    </w:p>
    <w:p>
      <w:pPr>
        <w:spacing w:after="0" w:line="364" w:lineRule="auto"/>
        <w:sectPr>
          <w:pgSz w:w="11910" w:h="16840"/>
          <w:pgMar w:top="1500" w:right="760" w:bottom="1420" w:left="1640" w:header="0" w:footer="1149" w:gutter="0"/>
          <w:cols w:space="720" w:num="1"/>
        </w:sectPr>
      </w:pPr>
    </w:p>
    <w:p>
      <w:pPr>
        <w:pStyle w:val="3"/>
        <w:spacing w:before="29" w:line="364" w:lineRule="auto"/>
        <w:ind w:right="882"/>
      </w:pPr>
      <w:r>
        <w:rPr>
          <w:color w:val="FF0000"/>
          <w:spacing w:val="-10"/>
        </w:rPr>
        <w:t xml:space="preserve">产学研合作项目等核心指标的考核权重，强化党政“一把手” </w:t>
      </w:r>
      <w:r>
        <w:rPr>
          <w:color w:val="FF0000"/>
        </w:rPr>
        <w:t>抓“第一驱动力”的责任意识，确保各项工作落到实处。</w:t>
      </w:r>
    </w:p>
    <w:p>
      <w:pPr>
        <w:pStyle w:val="2"/>
        <w:spacing w:line="489" w:lineRule="exact"/>
        <w:ind w:left="160" w:firstLine="0"/>
      </w:pPr>
      <w:bookmarkStart w:id="162" w:name="_bookmark59"/>
      <w:bookmarkEnd w:id="162"/>
      <w:bookmarkStart w:id="163" w:name="（五）突出生态发展"/>
      <w:bookmarkEnd w:id="163"/>
      <w:r>
        <w:t>（五）突出生态发展</w:t>
      </w:r>
    </w:p>
    <w:p>
      <w:pPr>
        <w:pStyle w:val="8"/>
        <w:numPr>
          <w:ilvl w:val="0"/>
          <w:numId w:val="20"/>
        </w:numPr>
        <w:tabs>
          <w:tab w:val="left" w:pos="1128"/>
        </w:tabs>
        <w:spacing w:before="34" w:after="0" w:line="240" w:lineRule="auto"/>
        <w:ind w:left="1127" w:right="0" w:hanging="325"/>
        <w:jc w:val="left"/>
        <w:rPr>
          <w:b/>
          <w:sz w:val="32"/>
        </w:rPr>
      </w:pPr>
      <w:bookmarkStart w:id="164" w:name="_bookmark60"/>
      <w:bookmarkEnd w:id="164"/>
      <w:bookmarkStart w:id="165" w:name="1.推进工业低碳发展"/>
      <w:bookmarkEnd w:id="165"/>
      <w:bookmarkStart w:id="166" w:name="_bookmark60"/>
      <w:bookmarkEnd w:id="166"/>
      <w:r>
        <w:rPr>
          <w:b/>
          <w:sz w:val="32"/>
        </w:rPr>
        <w:t>推进工业低碳发展</w:t>
      </w:r>
    </w:p>
    <w:p>
      <w:pPr>
        <w:pStyle w:val="3"/>
        <w:spacing w:before="137" w:line="364" w:lineRule="auto"/>
        <w:ind w:right="1038" w:firstLine="640"/>
        <w:jc w:val="both"/>
      </w:pPr>
      <w:r>
        <w:rPr>
          <w:spacing w:val="-2"/>
        </w:rPr>
        <w:t>加快传统行业绿色改造升级，化解落后产能，促进企业</w:t>
      </w:r>
      <w:r>
        <w:rPr>
          <w:spacing w:val="-4"/>
        </w:rPr>
        <w:t>产品结构向高端化、环保化、高附加值化升级，实现园区废</w:t>
      </w:r>
      <w:r>
        <w:rPr>
          <w:spacing w:val="-3"/>
        </w:rPr>
        <w:t>弃物的减量化、资源化和无害化。强化与科研院所、科技型</w:t>
      </w:r>
      <w:r>
        <w:rPr>
          <w:spacing w:val="-4"/>
        </w:rPr>
        <w:t>企业对接合作，通过改造、提升、引进，推进纺织服装、食品加工、新型建材等优势产业转型升级，加快新一代可循环</w:t>
      </w:r>
      <w:r>
        <w:rPr>
          <w:spacing w:val="-2"/>
        </w:rPr>
        <w:t>流程工艺技术研发。支持企业全面推行清洁生产，采用绿色</w:t>
      </w:r>
      <w:r>
        <w:rPr>
          <w:spacing w:val="-4"/>
        </w:rPr>
        <w:t>设计、绿色工艺，大力促进新型建材、新能源、食品加工和</w:t>
      </w:r>
      <w:r>
        <w:t>生物医药产业的绿色化改造。</w:t>
      </w:r>
    </w:p>
    <w:p>
      <w:pPr>
        <w:pStyle w:val="2"/>
        <w:numPr>
          <w:ilvl w:val="0"/>
          <w:numId w:val="20"/>
        </w:numPr>
        <w:tabs>
          <w:tab w:val="left" w:pos="1128"/>
        </w:tabs>
        <w:spacing w:before="0" w:after="0" w:line="495" w:lineRule="exact"/>
        <w:ind w:left="1127" w:right="0" w:hanging="325"/>
        <w:jc w:val="left"/>
      </w:pPr>
      <w:bookmarkStart w:id="167" w:name="_bookmark61"/>
      <w:bookmarkEnd w:id="167"/>
      <w:bookmarkStart w:id="168" w:name="2.提高资源利用效率"/>
      <w:bookmarkEnd w:id="168"/>
      <w:bookmarkStart w:id="169" w:name="_bookmark61"/>
      <w:bookmarkEnd w:id="169"/>
      <w:r>
        <w:t>提高资源利用效率</w:t>
      </w:r>
    </w:p>
    <w:p>
      <w:pPr>
        <w:pStyle w:val="3"/>
        <w:spacing w:line="364" w:lineRule="auto"/>
        <w:ind w:right="882" w:firstLine="640"/>
      </w:pPr>
      <w:r>
        <w:t>促进工业高效循环发展，加强工业资源的高附加值化、</w:t>
      </w:r>
      <w:r>
        <w:rPr>
          <w:spacing w:val="-3"/>
        </w:rPr>
        <w:t>规模化、集约化利用，提高综合利用效率。支持企业强化技术创新和管理，增强绿色精益制造能力，大幅降低能耗、物</w:t>
      </w:r>
      <w:r>
        <w:rPr>
          <w:spacing w:val="-5"/>
        </w:rPr>
        <w:t>耗和水耗。推进资源再生利用产业规范化、规模化发展，强</w:t>
      </w:r>
      <w:r>
        <w:rPr>
          <w:spacing w:val="-16"/>
        </w:rPr>
        <w:t>化技术装备支撑，提高大宗工业固体废弃物、生物制药废渣、</w:t>
      </w:r>
      <w:r>
        <w:rPr>
          <w:spacing w:val="-1"/>
        </w:rPr>
        <w:t>废弃电子产品等综合利用水平。优化物质流和关联度统筹布局，构建工业、农业、生活等领域间资源和能源梯级利用、</w:t>
      </w:r>
      <w:r>
        <w:rPr>
          <w:spacing w:val="-3"/>
        </w:rPr>
        <w:t>循环利用体系，减少原料使用和废物排放，打造完整的综合利用产业链。</w:t>
      </w:r>
    </w:p>
    <w:p>
      <w:pPr>
        <w:spacing w:after="0" w:line="364" w:lineRule="auto"/>
        <w:sectPr>
          <w:pgSz w:w="11910" w:h="16840"/>
          <w:pgMar w:top="1500" w:right="760" w:bottom="1420" w:left="1640" w:header="0" w:footer="1149" w:gutter="0"/>
          <w:cols w:space="720" w:num="1"/>
        </w:sectPr>
      </w:pPr>
    </w:p>
    <w:p>
      <w:pPr>
        <w:pStyle w:val="2"/>
        <w:numPr>
          <w:ilvl w:val="0"/>
          <w:numId w:val="20"/>
        </w:numPr>
        <w:tabs>
          <w:tab w:val="left" w:pos="1128"/>
        </w:tabs>
        <w:spacing w:before="0" w:after="0" w:line="517" w:lineRule="exact"/>
        <w:ind w:left="1127" w:right="0" w:hanging="325"/>
        <w:jc w:val="left"/>
      </w:pPr>
      <w:bookmarkStart w:id="170" w:name="3.构建绿色制造体系"/>
      <w:bookmarkEnd w:id="170"/>
      <w:bookmarkStart w:id="171" w:name="_bookmark62"/>
      <w:bookmarkEnd w:id="171"/>
      <w:bookmarkStart w:id="172" w:name="_bookmark62"/>
      <w:bookmarkEnd w:id="172"/>
      <w:r>
        <w:t>构建绿色制造体系</w:t>
      </w:r>
    </w:p>
    <w:p>
      <w:pPr>
        <w:pStyle w:val="3"/>
        <w:spacing w:line="364" w:lineRule="auto"/>
        <w:ind w:right="1040" w:firstLine="640"/>
        <w:jc w:val="both"/>
      </w:pPr>
      <w:r>
        <w:rPr>
          <w:spacing w:val="-3"/>
        </w:rPr>
        <w:t>大力支持企业开发绿色产品，推行生态设计，显著提升产品节能环保低碳水平，引导绿色生产和绿色消费。建设绿</w:t>
      </w:r>
      <w:r>
        <w:rPr>
          <w:spacing w:val="-4"/>
        </w:rPr>
        <w:t>色工厂，推动在重点行业建设绿色示范工厂，实现厂房集约化、原料无害化、生产洁净化、废物资源化、能源低碳化的</w:t>
      </w:r>
      <w:r>
        <w:rPr>
          <w:spacing w:val="-3"/>
        </w:rPr>
        <w:t>绿色工厂模式。发展绿色园区，推进工业园区按照生态设计</w:t>
      </w:r>
      <w:r>
        <w:rPr>
          <w:spacing w:val="-5"/>
        </w:rPr>
        <w:t>理念、清洁生产要求、产业耦合链接方式，加强园区规划设</w:t>
      </w:r>
      <w:r>
        <w:rPr>
          <w:spacing w:val="-4"/>
        </w:rPr>
        <w:t>计、产业布局、基础设施建设和运营管理，建设“零”排放</w:t>
      </w:r>
      <w:r>
        <w:t>绿色工业体系。</w:t>
      </w:r>
    </w:p>
    <w:p>
      <w:pPr>
        <w:pStyle w:val="2"/>
        <w:spacing w:line="495" w:lineRule="exact"/>
        <w:ind w:left="160" w:firstLine="0"/>
      </w:pPr>
      <w:bookmarkStart w:id="173" w:name="_bookmark63"/>
      <w:bookmarkEnd w:id="173"/>
      <w:bookmarkStart w:id="174" w:name="（六）促进质量提升"/>
      <w:bookmarkEnd w:id="174"/>
      <w:r>
        <w:t>（六）促进质量提升</w:t>
      </w:r>
    </w:p>
    <w:p>
      <w:pPr>
        <w:pStyle w:val="8"/>
        <w:numPr>
          <w:ilvl w:val="0"/>
          <w:numId w:val="21"/>
        </w:numPr>
        <w:tabs>
          <w:tab w:val="left" w:pos="1128"/>
        </w:tabs>
        <w:spacing w:before="34" w:after="0" w:line="240" w:lineRule="auto"/>
        <w:ind w:left="1127" w:right="0" w:hanging="325"/>
        <w:jc w:val="left"/>
        <w:rPr>
          <w:b/>
          <w:sz w:val="32"/>
        </w:rPr>
      </w:pPr>
      <w:bookmarkStart w:id="175" w:name="_bookmark64"/>
      <w:bookmarkEnd w:id="175"/>
      <w:bookmarkStart w:id="176" w:name="_bookmark64"/>
      <w:bookmarkEnd w:id="176"/>
      <w:bookmarkStart w:id="177" w:name="1.实施企业管理提升计划"/>
      <w:bookmarkEnd w:id="177"/>
      <w:r>
        <w:rPr>
          <w:b/>
          <w:sz w:val="32"/>
        </w:rPr>
        <w:t>实施企业管理提升计划</w:t>
      </w:r>
    </w:p>
    <w:p>
      <w:pPr>
        <w:pStyle w:val="3"/>
        <w:spacing w:before="137" w:line="364" w:lineRule="auto"/>
        <w:ind w:right="882" w:firstLine="640"/>
        <w:rPr>
          <w:spacing w:val="-7"/>
        </w:rPr>
      </w:pPr>
      <w:r>
        <w:rPr>
          <w:spacing w:val="-1"/>
        </w:rPr>
        <w:t>突出重点培育龙头型骨干企业，积极扶持成长型中小企</w:t>
      </w:r>
      <w:r>
        <w:rPr>
          <w:spacing w:val="-15"/>
        </w:rPr>
        <w:t>业，加快创新型示范中心企业培育。实施企业股改上市计划。</w:t>
      </w:r>
      <w:r>
        <w:rPr>
          <w:spacing w:val="-2"/>
        </w:rPr>
        <w:t>加快企业股份制企业改造，加快股份制企业在股权交易市场</w:t>
      </w:r>
      <w:r>
        <w:rPr>
          <w:spacing w:val="-4"/>
        </w:rPr>
        <w:t>挂牌，支持上市挂牌公司并购重组、资本运作。提升企业现</w:t>
      </w:r>
      <w:r>
        <w:rPr>
          <w:spacing w:val="-6"/>
        </w:rPr>
        <w:t>代化管理水平。加快管理信息系统等应用，提升企业经营管理水平；引导企业树立现代经营理念，支持有条件的企业开</w:t>
      </w:r>
      <w:r>
        <w:rPr>
          <w:spacing w:val="-7"/>
        </w:rPr>
        <w:t>展资本经营。提升企业绿色发展水平。支持企业实施绿色战</w:t>
      </w:r>
    </w:p>
    <w:p>
      <w:pPr>
        <w:pStyle w:val="3"/>
        <w:spacing w:before="137" w:line="364" w:lineRule="auto"/>
        <w:ind w:right="882"/>
      </w:pPr>
      <w:r>
        <w:rPr>
          <w:spacing w:val="-5"/>
        </w:rPr>
        <w:t>略、绿色标准和绿色管理，实施绿色示范工厂和绿色示范园区建设工程。</w:t>
      </w:r>
    </w:p>
    <w:p>
      <w:pPr>
        <w:pStyle w:val="2"/>
        <w:numPr>
          <w:ilvl w:val="0"/>
          <w:numId w:val="21"/>
        </w:numPr>
        <w:tabs>
          <w:tab w:val="left" w:pos="1128"/>
        </w:tabs>
        <w:spacing w:before="0" w:after="0" w:line="496" w:lineRule="exact"/>
        <w:ind w:left="1127" w:right="0" w:hanging="325"/>
        <w:jc w:val="left"/>
      </w:pPr>
      <w:bookmarkStart w:id="178" w:name="2.实施企业家素质提升计划"/>
      <w:bookmarkEnd w:id="178"/>
      <w:bookmarkStart w:id="179" w:name="_bookmark65"/>
      <w:bookmarkEnd w:id="179"/>
      <w:bookmarkStart w:id="180" w:name="_bookmark65"/>
      <w:bookmarkEnd w:id="180"/>
      <w:r>
        <w:t>实施企业家素质提升计划</w:t>
      </w:r>
    </w:p>
    <w:p>
      <w:pPr>
        <w:pStyle w:val="3"/>
        <w:ind w:left="801"/>
      </w:pPr>
      <w:r>
        <w:t>以骨干企业、重点企业和“四上”企业（规模以上工业</w:t>
      </w:r>
    </w:p>
    <w:p>
      <w:pPr>
        <w:spacing w:after="0"/>
        <w:sectPr>
          <w:pgSz w:w="11910" w:h="16840"/>
          <w:pgMar w:top="1500" w:right="760" w:bottom="1420" w:left="1640" w:header="0" w:footer="1149" w:gutter="0"/>
          <w:cols w:space="720" w:num="1"/>
        </w:sectPr>
      </w:pPr>
    </w:p>
    <w:p>
      <w:pPr>
        <w:pStyle w:val="3"/>
        <w:spacing w:before="29" w:line="360" w:lineRule="auto"/>
        <w:ind w:right="882"/>
        <w:rPr>
          <w:spacing w:val="-20"/>
        </w:rPr>
      </w:pPr>
      <w:r>
        <w:rPr>
          <w:spacing w:val="-4"/>
        </w:rPr>
        <w:t>企业、资质等级建筑业企业、限额以上批零住餐企业、限额以上服务业企业</w:t>
      </w:r>
      <w:r>
        <w:rPr>
          <w:spacing w:val="-58"/>
        </w:rPr>
        <w:t>）</w:t>
      </w:r>
      <w:r>
        <w:rPr>
          <w:spacing w:val="-10"/>
        </w:rPr>
        <w:t>经营管理人才为培育重点，实施“走出去”</w:t>
      </w:r>
      <w:r>
        <w:rPr>
          <w:spacing w:val="-20"/>
        </w:rPr>
        <w:t>开拓视野、“请进来”提升能力、“送出去”轮流培育三大举</w:t>
      </w:r>
    </w:p>
    <w:p>
      <w:pPr>
        <w:pStyle w:val="3"/>
        <w:keepNext w:val="0"/>
        <w:keepLines w:val="0"/>
        <w:pageBreakBefore w:val="0"/>
        <w:widowControl w:val="0"/>
        <w:kinsoku/>
        <w:wordWrap/>
        <w:overflowPunct/>
        <w:topLinePunct w:val="0"/>
        <w:autoSpaceDE w:val="0"/>
        <w:autoSpaceDN w:val="0"/>
        <w:bidi w:val="0"/>
        <w:adjustRightInd/>
        <w:snapToGrid/>
        <w:spacing w:before="29" w:line="360" w:lineRule="auto"/>
        <w:ind w:left="159" w:right="884"/>
        <w:textAlignment w:val="auto"/>
        <w:rPr>
          <w:spacing w:val="-16"/>
        </w:rPr>
      </w:pPr>
      <w:r>
        <w:rPr>
          <w:spacing w:val="-20"/>
        </w:rPr>
        <w:t>措，全面提升全县企业家综合能力。健全企业家培育梯队。</w:t>
      </w:r>
      <w:r>
        <w:rPr>
          <w:spacing w:val="-16"/>
        </w:rPr>
        <w:t>实</w:t>
      </w:r>
    </w:p>
    <w:p>
      <w:pPr>
        <w:pStyle w:val="3"/>
        <w:keepNext w:val="0"/>
        <w:keepLines w:val="0"/>
        <w:pageBreakBefore w:val="0"/>
        <w:widowControl w:val="0"/>
        <w:kinsoku/>
        <w:wordWrap/>
        <w:overflowPunct/>
        <w:topLinePunct w:val="0"/>
        <w:autoSpaceDE w:val="0"/>
        <w:autoSpaceDN w:val="0"/>
        <w:bidi w:val="0"/>
        <w:adjustRightInd/>
        <w:snapToGrid/>
        <w:spacing w:before="29" w:line="360" w:lineRule="auto"/>
        <w:ind w:left="159" w:right="884"/>
        <w:textAlignment w:val="auto"/>
      </w:pPr>
      <w:r>
        <w:rPr>
          <w:spacing w:val="-16"/>
        </w:rPr>
        <w:t>施企业家素质提升工程，促进企业家管理能力提高，健全</w:t>
      </w:r>
      <w:r>
        <w:rPr>
          <w:spacing w:val="-14"/>
        </w:rPr>
        <w:t>新生代企业家培养工作机制，构建新生代企业家联系服务机制，促进新生代企业家健康成长。</w:t>
      </w:r>
    </w:p>
    <w:p>
      <w:pPr>
        <w:pStyle w:val="2"/>
        <w:numPr>
          <w:ilvl w:val="0"/>
          <w:numId w:val="21"/>
        </w:numPr>
        <w:tabs>
          <w:tab w:val="left" w:pos="1128"/>
        </w:tabs>
        <w:spacing w:before="0" w:after="0" w:line="494" w:lineRule="exact"/>
        <w:ind w:left="1127" w:right="0" w:hanging="325"/>
        <w:jc w:val="left"/>
      </w:pPr>
      <w:bookmarkStart w:id="181" w:name="_bookmark66"/>
      <w:bookmarkEnd w:id="181"/>
      <w:bookmarkStart w:id="182" w:name="_bookmark66"/>
      <w:bookmarkEnd w:id="182"/>
      <w:bookmarkStart w:id="183" w:name="3.实施产品质量提升计划"/>
      <w:bookmarkEnd w:id="183"/>
      <w:r>
        <w:t>实施产品质量提升计划</w:t>
      </w:r>
    </w:p>
    <w:p>
      <w:pPr>
        <w:pStyle w:val="3"/>
        <w:spacing w:line="364" w:lineRule="auto"/>
        <w:ind w:right="882" w:firstLine="640"/>
      </w:pPr>
      <w:r>
        <w:rPr>
          <w:spacing w:val="-2"/>
        </w:rPr>
        <w:t>龙山县具有生态绿色农副产品、生物医药、民族工艺服</w:t>
      </w:r>
      <w:r>
        <w:rPr>
          <w:spacing w:val="-4"/>
        </w:rPr>
        <w:t>饰等一大批地域特色鲜明的产业，唱响龙山品牌，打造龙山</w:t>
      </w:r>
      <w:r>
        <w:rPr>
          <w:spacing w:val="-5"/>
        </w:rPr>
        <w:t>特色产品，培育出具有市场竞争力的产品和产业。加快推进龙山产品成为“湖南制造”精品，努力打造一批具有自主知识产权的知名品牌，提升龙山制造的品牌价值和整体形象。</w:t>
      </w:r>
      <w:r>
        <w:rPr>
          <w:spacing w:val="-16"/>
        </w:rPr>
        <w:t xml:space="preserve">持续举办“产品质量提升年”活动，制定实施质量攻关计划， </w:t>
      </w:r>
      <w:r>
        <w:rPr>
          <w:spacing w:val="-6"/>
        </w:rPr>
        <w:t>尽快解决制约产品质量提升的突出问题。推进“</w:t>
      </w:r>
      <w:r>
        <w:t>50</w:t>
      </w:r>
      <w:r>
        <w:rPr>
          <w:spacing w:val="-17"/>
        </w:rPr>
        <w:t xml:space="preserve"> 家企业产</w:t>
      </w:r>
      <w:r>
        <w:rPr>
          <w:spacing w:val="-8"/>
          <w:w w:val="99"/>
        </w:rPr>
        <w:t>品质量升级计划”，加大重点工业产品生产企业等实施分行</w:t>
      </w:r>
      <w:r>
        <w:rPr>
          <w:spacing w:val="-8"/>
        </w:rPr>
        <w:t>业分类监管，积极落实质量主体责任，推动企业建立质量首负责任制，完善产品溯源体系。</w:t>
      </w:r>
    </w:p>
    <w:p>
      <w:pPr>
        <w:pStyle w:val="2"/>
        <w:spacing w:line="497" w:lineRule="exact"/>
        <w:ind w:left="160" w:firstLine="0"/>
      </w:pPr>
      <w:bookmarkStart w:id="184" w:name="（七）推动融合发展"/>
      <w:bookmarkEnd w:id="184"/>
      <w:bookmarkStart w:id="185" w:name="_bookmark67"/>
      <w:bookmarkEnd w:id="185"/>
      <w:r>
        <w:t>（七）推动融合发展</w:t>
      </w:r>
    </w:p>
    <w:p>
      <w:pPr>
        <w:pStyle w:val="8"/>
        <w:numPr>
          <w:ilvl w:val="0"/>
          <w:numId w:val="22"/>
        </w:numPr>
        <w:tabs>
          <w:tab w:val="left" w:pos="1128"/>
        </w:tabs>
        <w:spacing w:before="35" w:after="0" w:line="240" w:lineRule="auto"/>
        <w:ind w:left="1127" w:right="0" w:hanging="325"/>
        <w:jc w:val="left"/>
        <w:rPr>
          <w:b/>
          <w:sz w:val="32"/>
        </w:rPr>
      </w:pPr>
      <w:bookmarkStart w:id="186" w:name="_bookmark68"/>
      <w:bookmarkEnd w:id="186"/>
      <w:bookmarkStart w:id="187" w:name="_bookmark68"/>
      <w:bookmarkEnd w:id="187"/>
      <w:bookmarkStart w:id="188" w:name="1.打造“两业”融合发展示范区"/>
      <w:bookmarkEnd w:id="188"/>
      <w:r>
        <w:rPr>
          <w:b/>
          <w:sz w:val="32"/>
        </w:rPr>
        <w:t>打造“两业”融合发展示范区</w:t>
      </w:r>
    </w:p>
    <w:p>
      <w:pPr>
        <w:pStyle w:val="3"/>
        <w:spacing w:line="364" w:lineRule="auto"/>
        <w:ind w:right="882" w:firstLine="640"/>
      </w:pPr>
      <w:r>
        <w:rPr>
          <w:spacing w:val="-2"/>
        </w:rPr>
        <w:t>重点培育发展潜力大、前景好的典型业态和模式，推进</w:t>
      </w:r>
      <w:r>
        <w:rPr>
          <w:spacing w:val="-15"/>
        </w:rPr>
        <w:t>建设智能工厂、加快工业互联网创新应用、推广柔性化定制、</w:t>
      </w:r>
    </w:p>
    <w:p>
      <w:pPr>
        <w:spacing w:after="0" w:line="364" w:lineRule="auto"/>
        <w:sectPr>
          <w:pgSz w:w="11910" w:h="16840"/>
          <w:pgMar w:top="1500" w:right="760" w:bottom="1420" w:left="1640" w:header="0" w:footer="1149" w:gutter="0"/>
          <w:cols w:space="720" w:num="1"/>
        </w:sectPr>
      </w:pPr>
    </w:p>
    <w:p>
      <w:pPr>
        <w:pStyle w:val="3"/>
        <w:spacing w:before="29" w:line="364" w:lineRule="auto"/>
        <w:ind w:right="882"/>
      </w:pPr>
      <w:r>
        <w:rPr>
          <w:spacing w:val="-14"/>
        </w:rPr>
        <w:t>发展共享生产平台、加强全生命周期管理、优化供应链管理、</w:t>
      </w:r>
      <w:r>
        <w:rPr>
          <w:spacing w:val="-2"/>
        </w:rPr>
        <w:t>发展服务衍生制造、发展工业文化旅游等。探索重点行业重</w:t>
      </w:r>
      <w:r>
        <w:rPr>
          <w:spacing w:val="-4"/>
        </w:rPr>
        <w:t>点领域融合发展新路径，针对制造业重点行业、服务业重点</w:t>
      </w:r>
      <w:r>
        <w:rPr>
          <w:spacing w:val="-3"/>
        </w:rPr>
        <w:t>领域，加快特色制造、生物医药、电子信息、绿色能源、生</w:t>
      </w:r>
      <w:r>
        <w:rPr>
          <w:spacing w:val="-4"/>
        </w:rPr>
        <w:t>态绿色食品、新型建材、</w:t>
      </w:r>
      <w:r>
        <w:rPr>
          <w:color w:val="FF0000"/>
        </w:rPr>
        <w:t>民族轻纺</w:t>
      </w:r>
      <w:r>
        <w:t>产业等等重点行业双向融</w:t>
      </w:r>
      <w:r>
        <w:rPr>
          <w:spacing w:val="-15"/>
        </w:rPr>
        <w:t>合发展。将高铁新城园区打造成为“两业”融合发展示范区。聚焦瓶颈问题，重点在制造业集群内，搭建一个集研发设计、</w:t>
      </w:r>
      <w:r>
        <w:rPr>
          <w:spacing w:val="-3"/>
        </w:rPr>
        <w:t>知识产权、信息服务、金融、商贸、物流等于一体的区域服</w:t>
      </w:r>
      <w:r>
        <w:rPr>
          <w:spacing w:val="-4"/>
        </w:rPr>
        <w:t>务平台。将发展现代服务业作为推动全县“两业”融合的切</w:t>
      </w:r>
      <w:r>
        <w:rPr>
          <w:spacing w:val="-5"/>
        </w:rPr>
        <w:t>入点，推动服务业集群发展。以满足科技创新需求和提高产</w:t>
      </w:r>
      <w:r>
        <w:rPr>
          <w:spacing w:val="-6"/>
        </w:rPr>
        <w:t>业创新能力为导向，建立覆盖科技创新全链条的专业化、网</w:t>
      </w:r>
      <w:r>
        <w:t>络化、规模化科技服务体系。</w:t>
      </w:r>
    </w:p>
    <w:p>
      <w:pPr>
        <w:pStyle w:val="2"/>
        <w:numPr>
          <w:ilvl w:val="0"/>
          <w:numId w:val="22"/>
        </w:numPr>
        <w:tabs>
          <w:tab w:val="left" w:pos="1128"/>
        </w:tabs>
        <w:spacing w:before="0" w:after="0" w:line="498" w:lineRule="exact"/>
        <w:ind w:left="1127" w:right="0" w:hanging="325"/>
        <w:jc w:val="left"/>
      </w:pPr>
      <w:bookmarkStart w:id="189" w:name="_bookmark69"/>
      <w:bookmarkEnd w:id="189"/>
      <w:bookmarkStart w:id="190" w:name="2.培育“两化”融合发展新业态"/>
      <w:bookmarkEnd w:id="190"/>
      <w:bookmarkStart w:id="191" w:name="_bookmark69"/>
      <w:bookmarkEnd w:id="191"/>
      <w:r>
        <w:t>培育“两化”融合发展新业态</w:t>
      </w:r>
    </w:p>
    <w:p>
      <w:pPr>
        <w:pStyle w:val="3"/>
        <w:spacing w:line="364" w:lineRule="auto"/>
        <w:ind w:right="881" w:firstLine="640"/>
        <w:rPr>
          <w:spacing w:val="-6"/>
        </w:rPr>
      </w:pPr>
      <w:r>
        <w:rPr>
          <w:spacing w:val="-2"/>
        </w:rPr>
        <w:t xml:space="preserve">借鉴和推广 </w:t>
      </w:r>
      <w:r>
        <w:t>PDCA</w:t>
      </w:r>
      <w:r>
        <w:rPr>
          <w:spacing w:val="-3"/>
        </w:rPr>
        <w:t xml:space="preserve"> 方法的“两化融合管理体系”。加强人才培养、宣贯培训、监督管理、贯标质量保障体系建设。</w:t>
      </w:r>
      <w:r>
        <w:rPr>
          <w:spacing w:val="-5"/>
        </w:rPr>
        <w:t>突出加强政策引导和资金支持，推动贯标市场化发展。逐步</w:t>
      </w:r>
      <w:r>
        <w:rPr>
          <w:spacing w:val="-6"/>
        </w:rPr>
        <w:t>在智能制造、技术改造、工业强基等重点工作中采信两化融合管理体系评定结果，加快形成市场化采信机制。分行业、</w:t>
      </w:r>
    </w:p>
    <w:p>
      <w:pPr>
        <w:pStyle w:val="3"/>
        <w:spacing w:line="364" w:lineRule="auto"/>
        <w:ind w:right="881"/>
      </w:pPr>
      <w:r>
        <w:rPr>
          <w:spacing w:val="-15"/>
        </w:rPr>
        <w:t>分领域遴选一批贯标企业，组织科工信部门、贯标支撑机构、</w:t>
      </w:r>
      <w:r>
        <w:rPr>
          <w:spacing w:val="-2"/>
        </w:rPr>
        <w:t>贯标服务机构，总结提炼两化融合经验和做法，开展示范推</w:t>
      </w:r>
      <w:r>
        <w:rPr>
          <w:spacing w:val="-14"/>
        </w:rPr>
        <w:t xml:space="preserve">广。组织开展行业、企业两化融合自评估、自诊断、自对标， </w:t>
      </w:r>
      <w:r>
        <w:rPr>
          <w:spacing w:val="-2"/>
        </w:rPr>
        <w:t>明确两化融合发展目标、重点方向和实施路径。围绕两化融</w:t>
      </w:r>
    </w:p>
    <w:p>
      <w:pPr>
        <w:spacing w:after="0" w:line="364" w:lineRule="auto"/>
        <w:sectPr>
          <w:pgSz w:w="11910" w:h="16840"/>
          <w:pgMar w:top="1500" w:right="760" w:bottom="1420" w:left="1640" w:header="0" w:footer="1149" w:gutter="0"/>
          <w:cols w:space="720" w:num="1"/>
        </w:sectPr>
      </w:pPr>
    </w:p>
    <w:p>
      <w:pPr>
        <w:pStyle w:val="3"/>
        <w:spacing w:before="29" w:line="364" w:lineRule="auto"/>
        <w:ind w:right="996"/>
      </w:pPr>
      <w:r>
        <w:t>合管理体系要求，深入开展两化融合示范企业建设活动，推进企业“两化”融合评估工作。</w:t>
      </w:r>
    </w:p>
    <w:p>
      <w:pPr>
        <w:pStyle w:val="2"/>
        <w:numPr>
          <w:ilvl w:val="0"/>
          <w:numId w:val="22"/>
        </w:numPr>
        <w:tabs>
          <w:tab w:val="left" w:pos="1128"/>
        </w:tabs>
        <w:spacing w:before="0" w:after="0" w:line="489" w:lineRule="exact"/>
        <w:ind w:left="1127" w:right="0" w:hanging="325"/>
        <w:jc w:val="left"/>
      </w:pPr>
      <w:bookmarkStart w:id="192" w:name="3.加快培育新一代信息技术产业"/>
      <w:bookmarkEnd w:id="192"/>
      <w:bookmarkStart w:id="193" w:name="_bookmark70"/>
      <w:bookmarkEnd w:id="193"/>
      <w:bookmarkStart w:id="194" w:name="_bookmark70"/>
      <w:bookmarkEnd w:id="194"/>
      <w:r>
        <w:t>加快培育新一代信息技术产业</w:t>
      </w:r>
    </w:p>
    <w:p>
      <w:pPr>
        <w:pStyle w:val="3"/>
        <w:spacing w:line="364" w:lineRule="auto"/>
        <w:ind w:right="882" w:firstLine="640"/>
      </w:pPr>
      <w:r>
        <w:t>培育发展新一代信息技术产业，推进制造业改造升级。</w:t>
      </w:r>
      <w:r>
        <w:rPr>
          <w:spacing w:val="-29"/>
        </w:rPr>
        <w:t xml:space="preserve">聚焦 </w:t>
      </w:r>
      <w:r>
        <w:t>5G</w:t>
      </w:r>
      <w:r>
        <w:rPr>
          <w:spacing w:val="-11"/>
        </w:rPr>
        <w:t>、大数据、智能制造等新兴领域，立足全县工业新兴</w:t>
      </w:r>
      <w:r>
        <w:rPr>
          <w:spacing w:val="-8"/>
        </w:rPr>
        <w:t>优势产业链，拓展应用场景，探索行业应用，推动产业快速</w:t>
      </w:r>
      <w:r>
        <w:rPr>
          <w:spacing w:val="-16"/>
        </w:rPr>
        <w:t xml:space="preserve">发展。大力推动企业实施网络化、数字化、智能化改造升级， </w:t>
      </w:r>
      <w:r>
        <w:rPr>
          <w:spacing w:val="-1"/>
        </w:rPr>
        <w:t>开展工业互联网集成创新应用，支持企业利用工业互联网平</w:t>
      </w:r>
      <w:r>
        <w:rPr>
          <w:spacing w:val="-3"/>
        </w:rPr>
        <w:t>台，发展联合研发、协同制造、个性化定制、服务型制造等</w:t>
      </w:r>
      <w:r>
        <w:rPr>
          <w:spacing w:val="-5"/>
        </w:rPr>
        <w:t>新型生产制造方式。加快先进数字化装备替换和数字化生产线建设，打造一批数字工厂、无人车间和无人生产线。争取</w:t>
      </w:r>
      <w:r>
        <w:rPr>
          <w:spacing w:val="-26"/>
        </w:rPr>
        <w:t xml:space="preserve">到 </w:t>
      </w:r>
      <w:r>
        <w:t>2025</w:t>
      </w:r>
      <w:r>
        <w:rPr>
          <w:spacing w:val="-16"/>
        </w:rPr>
        <w:t xml:space="preserve"> 年，建成 </w:t>
      </w:r>
      <w:r>
        <w:t>5</w:t>
      </w:r>
      <w:r>
        <w:rPr>
          <w:spacing w:val="-7"/>
        </w:rPr>
        <w:t xml:space="preserve"> 个全州领先的智能制造示范。顺应信息</w:t>
      </w:r>
      <w:r>
        <w:rPr>
          <w:spacing w:val="-6"/>
        </w:rPr>
        <w:t>领域新产品、新业态的不断涌现的趋势，拓展销售渠道，组织新产品推介，强化供需对接，加快满足被激发的新兴消费</w:t>
      </w:r>
      <w:r>
        <w:rPr>
          <w:spacing w:val="-5"/>
        </w:rPr>
        <w:t>需求。加快电商换市步伐，鼓励企业建设线上展示、销售平</w:t>
      </w:r>
      <w:r>
        <w:rPr>
          <w:spacing w:val="3"/>
        </w:rPr>
        <w:t>台。积极推进“互联网+”电子商务，培育电子商务服务企</w:t>
      </w:r>
      <w:r>
        <w:rPr>
          <w:spacing w:val="-3"/>
        </w:rPr>
        <w:t>业，打造龙山土家织锦、机电制造、生物医药等细分行业区</w:t>
      </w:r>
      <w:bookmarkStart w:id="195" w:name="_bookmark71"/>
      <w:bookmarkEnd w:id="195"/>
      <w:r>
        <w:rPr>
          <w:spacing w:val="-3"/>
        </w:rPr>
        <w:t>域品牌。</w:t>
      </w:r>
    </w:p>
    <w:p>
      <w:pPr>
        <w:spacing w:after="0" w:line="364" w:lineRule="auto"/>
        <w:sectPr>
          <w:pgSz w:w="11910" w:h="16840"/>
          <w:pgMar w:top="1500" w:right="760" w:bottom="1420" w:left="1640" w:header="0" w:footer="1149" w:gutter="0"/>
          <w:cols w:space="720" w:num="1"/>
        </w:sectPr>
      </w:pPr>
    </w:p>
    <w:p>
      <w:pPr>
        <w:pStyle w:val="2"/>
        <w:spacing w:line="517" w:lineRule="exact"/>
        <w:ind w:left="1902" w:right="2358" w:firstLine="0"/>
        <w:jc w:val="center"/>
      </w:pPr>
      <w:bookmarkStart w:id="196" w:name="七、保障措施"/>
      <w:bookmarkEnd w:id="196"/>
      <w:r>
        <w:t>七、保障措施</w:t>
      </w:r>
    </w:p>
    <w:p>
      <w:pPr>
        <w:spacing w:before="34"/>
        <w:ind w:left="0" w:right="5647" w:firstLine="0"/>
        <w:jc w:val="center"/>
        <w:rPr>
          <w:rFonts w:hint="eastAsia" w:ascii="微软雅黑" w:eastAsia="微软雅黑"/>
          <w:b/>
          <w:sz w:val="32"/>
        </w:rPr>
      </w:pPr>
      <w:bookmarkStart w:id="197" w:name="_bookmark72"/>
      <w:bookmarkEnd w:id="197"/>
      <w:bookmarkStart w:id="198" w:name="（一）加强领导统筹协调"/>
      <w:bookmarkEnd w:id="198"/>
      <w:r>
        <w:rPr>
          <w:rFonts w:hint="eastAsia" w:ascii="微软雅黑" w:eastAsia="微软雅黑"/>
          <w:b/>
          <w:sz w:val="32"/>
        </w:rPr>
        <w:t>（一）加强领导统筹协调</w:t>
      </w:r>
    </w:p>
    <w:p>
      <w:pPr>
        <w:pStyle w:val="3"/>
        <w:spacing w:line="364" w:lineRule="auto"/>
        <w:ind w:right="880" w:firstLine="640"/>
      </w:pPr>
      <w:r>
        <w:rPr>
          <w:spacing w:val="13"/>
        </w:rPr>
        <w:t>成立龙山县工业发展领导小组，由县委书记为第一组</w:t>
      </w:r>
      <w:r>
        <w:rPr>
          <w:spacing w:val="-2"/>
          <w:w w:val="99"/>
        </w:rPr>
        <w:t>长，县委副书记、县长为组长，县委副书记</w:t>
      </w:r>
      <w:r>
        <w:rPr>
          <w:w w:val="99"/>
        </w:rPr>
        <w:t>（第一副组长</w:t>
      </w:r>
      <w:r>
        <w:rPr>
          <w:spacing w:val="-166"/>
          <w:w w:val="99"/>
        </w:rPr>
        <w:t>）</w:t>
      </w:r>
      <w:r>
        <w:rPr>
          <w:spacing w:val="-7"/>
          <w:w w:val="99"/>
        </w:rPr>
        <w:t>，</w:t>
      </w:r>
      <w:r>
        <w:rPr>
          <w:spacing w:val="-3"/>
        </w:rPr>
        <w:t>县人大主任、县政协主席，县委常委、常务副县长</w:t>
      </w:r>
      <w:r>
        <w:t>（常务副</w:t>
      </w:r>
      <w:r>
        <w:rPr>
          <w:spacing w:val="5"/>
          <w:w w:val="99"/>
        </w:rPr>
        <w:t>组长</w:t>
      </w:r>
      <w:r>
        <w:rPr>
          <w:spacing w:val="-154"/>
          <w:w w:val="99"/>
        </w:rPr>
        <w:t>）</w:t>
      </w:r>
      <w:r>
        <w:rPr>
          <w:spacing w:val="3"/>
          <w:w w:val="99"/>
        </w:rPr>
        <w:t>，县委常委、县委办主任，县委常委、统战部长，分</w:t>
      </w:r>
      <w:r>
        <w:rPr>
          <w:spacing w:val="10"/>
        </w:rPr>
        <w:t>管工业的副县长及分管与工业发展相关业务的副县长为副</w:t>
      </w:r>
      <w:r>
        <w:rPr>
          <w:spacing w:val="-2"/>
        </w:rPr>
        <w:t>组长，相关单位为成员。领导小组下设工作组，常务副组长</w:t>
      </w:r>
      <w:r>
        <w:rPr>
          <w:spacing w:val="-4"/>
        </w:rPr>
        <w:t>同志为召集人，分管工业的副县长为副召集人，工作组办公</w:t>
      </w:r>
      <w:r>
        <w:rPr>
          <w:spacing w:val="4"/>
          <w:w w:val="99"/>
        </w:rPr>
        <w:t>室设在县科工局</w:t>
      </w:r>
      <w:r>
        <w:rPr>
          <w:spacing w:val="7"/>
          <w:w w:val="99"/>
        </w:rPr>
        <w:t>（</w:t>
      </w:r>
      <w:r>
        <w:rPr>
          <w:spacing w:val="4"/>
          <w:w w:val="99"/>
        </w:rPr>
        <w:t>简称县工业发展办</w:t>
      </w:r>
      <w:r>
        <w:rPr>
          <w:spacing w:val="-154"/>
          <w:w w:val="99"/>
        </w:rPr>
        <w:t>）</w:t>
      </w:r>
      <w:r>
        <w:rPr>
          <w:spacing w:val="5"/>
          <w:w w:val="99"/>
        </w:rPr>
        <w:t>，具体负责领导小组</w:t>
      </w:r>
      <w:r>
        <w:rPr>
          <w:spacing w:val="-1"/>
        </w:rPr>
        <w:t>工作组日常工作，定期研究解决推进过程中的重点工作、重大问题，统筹协调工业发展、优势产业链和园区经济发展。</w:t>
      </w:r>
    </w:p>
    <w:p>
      <w:pPr>
        <w:pStyle w:val="2"/>
        <w:spacing w:line="497" w:lineRule="exact"/>
        <w:ind w:left="0" w:right="5652" w:firstLine="0"/>
        <w:jc w:val="center"/>
      </w:pPr>
      <w:bookmarkStart w:id="199" w:name="_bookmark73"/>
      <w:bookmarkEnd w:id="199"/>
      <w:bookmarkStart w:id="200" w:name="（二）推动体制改革创新"/>
      <w:bookmarkEnd w:id="200"/>
      <w:r>
        <w:t>（二）推动体制改革创新</w:t>
      </w:r>
    </w:p>
    <w:p>
      <w:pPr>
        <w:pStyle w:val="3"/>
        <w:spacing w:before="137" w:line="364" w:lineRule="auto"/>
        <w:ind w:right="1029" w:firstLine="640"/>
        <w:jc w:val="both"/>
      </w:pPr>
      <w:r>
        <w:t>一是加大园区财政改革，搭建投融资平台公司，组建独立核算的财务管理机制。二是深化园区人事改革，园区主要负责人到县委、县政府挂任相应职务，自然资源、住建、市监、应急、生态环保、统计等职能部门选派业务骨干驻园服务，接受园区人事和绩效考核。深化园区“放管服”改革， 由园区按引企入园和项目建设投资流程列出清单，向园区分批下放经济管理权限，园区内设立政务服务中心，为企业提供一站式服务，对园区企业在投资经营，项目申报等过程中需要县人民政府有关部门逐级转报的审批事项，简化申报程</w:t>
      </w:r>
    </w:p>
    <w:p>
      <w:pPr>
        <w:spacing w:after="0" w:line="364" w:lineRule="auto"/>
        <w:jc w:val="both"/>
        <w:sectPr>
          <w:pgSz w:w="11910" w:h="16840"/>
          <w:pgMar w:top="1500" w:right="760" w:bottom="1420" w:left="1640" w:header="0" w:footer="1149" w:gutter="0"/>
          <w:cols w:space="720" w:num="1"/>
        </w:sectPr>
      </w:pPr>
    </w:p>
    <w:p>
      <w:pPr>
        <w:pStyle w:val="3"/>
        <w:spacing w:before="29" w:line="364" w:lineRule="auto"/>
        <w:ind w:right="1040"/>
        <w:jc w:val="both"/>
      </w:pPr>
      <w:bookmarkStart w:id="201" w:name="七、保障措施"/>
      <w:bookmarkEnd w:id="201"/>
      <w:r>
        <w:rPr>
          <w:spacing w:val="-5"/>
        </w:rPr>
        <w:t>序，由园区管委会直接向审批部门转报。三是建立园区整体</w:t>
      </w:r>
      <w:bookmarkStart w:id="202" w:name="（一）加强领导统筹协调"/>
      <w:bookmarkEnd w:id="202"/>
      <w:r>
        <w:rPr>
          <w:spacing w:val="-3"/>
        </w:rPr>
        <w:t>薪酬水平与经济规模、增长速度、税收贡献和绩效考核挂钩的核定与调整机制，一般不超过县内同条件下机关工作人员</w:t>
      </w:r>
      <w:r>
        <w:rPr>
          <w:spacing w:val="-41"/>
        </w:rPr>
        <w:t xml:space="preserve">的 </w:t>
      </w:r>
      <w:r>
        <w:t>2-3</w:t>
      </w:r>
      <w:r>
        <w:rPr>
          <w:spacing w:val="-27"/>
        </w:rPr>
        <w:t xml:space="preserve"> 倍。</w:t>
      </w:r>
    </w:p>
    <w:p>
      <w:pPr>
        <w:pStyle w:val="2"/>
        <w:spacing w:line="491" w:lineRule="exact"/>
        <w:ind w:left="160" w:firstLine="0"/>
      </w:pPr>
      <w:bookmarkStart w:id="203" w:name="_bookmark74"/>
      <w:bookmarkEnd w:id="203"/>
      <w:r>
        <w:t>（三）加大政策扶持力度</w:t>
      </w:r>
    </w:p>
    <w:p>
      <w:pPr>
        <w:pStyle w:val="3"/>
        <w:spacing w:line="364" w:lineRule="auto"/>
        <w:ind w:right="880" w:firstLine="640"/>
      </w:pPr>
      <w:r>
        <w:rPr>
          <w:spacing w:val="-14"/>
        </w:rPr>
        <w:t xml:space="preserve">加大政策扶持力度，鼓励做大做强。每年安排专项资金， </w:t>
      </w:r>
      <w:r>
        <w:rPr>
          <w:spacing w:val="-13"/>
        </w:rPr>
        <w:t>针对科技计划项目、创新创业服务载体建设、重大工业项目、</w:t>
      </w:r>
      <w:r>
        <w:rPr>
          <w:spacing w:val="-3"/>
        </w:rPr>
        <w:t>新进企业、优质纳税企业及各级重点企业设定分级的优惠和</w:t>
      </w:r>
      <w:r>
        <w:rPr>
          <w:spacing w:val="-15"/>
        </w:rPr>
        <w:t>奖励政。牵头建立统一的县管理平台和项目资金协调、评估、</w:t>
      </w:r>
      <w:r>
        <w:rPr>
          <w:spacing w:val="10"/>
        </w:rPr>
        <w:t>监管机制。会同有关部门提出优化配置资源的政策措施建</w:t>
      </w:r>
      <w:r>
        <w:rPr>
          <w:spacing w:val="-2"/>
        </w:rPr>
        <w:t>议，推动多元化投入体系建设，协调管理县财政计划(专项、</w:t>
      </w:r>
      <w:r>
        <w:rPr>
          <w:spacing w:val="4"/>
        </w:rPr>
        <w:t>基金等)并监督实施。特别加大对本土企业的扶持力度，鼓</w:t>
      </w:r>
      <w:bookmarkStart w:id="204" w:name="（二）推动体制改革创新"/>
      <w:bookmarkEnd w:id="204"/>
      <w:r>
        <w:rPr>
          <w:spacing w:val="-4"/>
        </w:rPr>
        <w:t>励、支持有发展潜力的本土龙头企业向集团方向发展，形成</w:t>
      </w:r>
      <w:r>
        <w:rPr>
          <w:spacing w:val="-5"/>
        </w:rPr>
        <w:t>规模优势和牵动效应，让招商引资的各项优惠政策和服务惠</w:t>
      </w:r>
      <w:r>
        <w:rPr>
          <w:spacing w:val="-6"/>
        </w:rPr>
        <w:t>及本土企业。加大对工业集中区内的企业扶持力度和奖补政策力度，进一步明确土地、财税、物流、厂房租金、人才培训、专利发明、节能减排、科技创新等方面的政策与优惠。</w:t>
      </w:r>
    </w:p>
    <w:p>
      <w:pPr>
        <w:pStyle w:val="2"/>
        <w:spacing w:line="499" w:lineRule="exact"/>
        <w:ind w:left="160" w:firstLine="0"/>
      </w:pPr>
      <w:bookmarkStart w:id="205" w:name="_bookmark75"/>
      <w:bookmarkEnd w:id="205"/>
      <w:r>
        <w:t>（四）营造创新发展环境</w:t>
      </w:r>
    </w:p>
    <w:p>
      <w:pPr>
        <w:pStyle w:val="3"/>
        <w:spacing w:before="137" w:line="364" w:lineRule="auto"/>
        <w:ind w:right="1030" w:firstLine="640"/>
        <w:jc w:val="both"/>
      </w:pPr>
      <w:r>
        <w:t>简化审批程序，除法律、行政法规规定的特定领域外， 涉企经营许可事项不得作为企业登记的前置条件。实行入园企业正面清单和项目区域整体评估，对入园帮投资项目全流程帮代办。持续优化企业电力、燃气、供水、通信、消防等</w:t>
      </w:r>
    </w:p>
    <w:p>
      <w:pPr>
        <w:spacing w:after="0" w:line="364" w:lineRule="auto"/>
        <w:jc w:val="both"/>
        <w:sectPr>
          <w:pgSz w:w="11910" w:h="16840"/>
          <w:pgMar w:top="1500" w:right="760" w:bottom="1420" w:left="1640" w:header="0" w:footer="1149" w:gutter="0"/>
          <w:cols w:space="720" w:num="1"/>
        </w:sectPr>
      </w:pPr>
    </w:p>
    <w:p>
      <w:pPr>
        <w:pStyle w:val="3"/>
        <w:spacing w:before="29" w:line="364" w:lineRule="auto"/>
        <w:ind w:right="882"/>
        <w:rPr>
          <w:spacing w:val="-6"/>
        </w:rPr>
      </w:pPr>
      <w:bookmarkStart w:id="206" w:name="七、保障措施"/>
      <w:bookmarkEnd w:id="206"/>
      <w:r>
        <w:rPr>
          <w:spacing w:val="-2"/>
        </w:rPr>
        <w:t>市政公用基础设施接入。全面清理规范涉企收费，加强涉企</w:t>
      </w:r>
      <w:bookmarkStart w:id="207" w:name="（一）加强领导统筹协调"/>
      <w:bookmarkEnd w:id="207"/>
      <w:r>
        <w:rPr>
          <w:spacing w:val="-4"/>
        </w:rPr>
        <w:t>收费监督管理。继续对园区内企业按照年度实缴地方税收增</w:t>
      </w:r>
      <w:r>
        <w:rPr>
          <w:spacing w:val="-6"/>
        </w:rPr>
        <w:t>长部分的给予财政奖补。县级每年安排一定专项资金，支持</w:t>
      </w:r>
    </w:p>
    <w:p>
      <w:pPr>
        <w:pStyle w:val="3"/>
        <w:spacing w:before="29" w:line="364" w:lineRule="auto"/>
        <w:ind w:right="882"/>
      </w:pPr>
      <w:r>
        <w:rPr>
          <w:spacing w:val="-17"/>
        </w:rPr>
        <w:t>民营企业进行技术改造，引导技术创新，积极帮助争取中央、</w:t>
      </w:r>
      <w:r>
        <w:rPr>
          <w:spacing w:val="-4"/>
        </w:rPr>
        <w:t>省、州政策资金支持。加强产业链发展经验做法、成功案例</w:t>
      </w:r>
      <w:r>
        <w:rPr>
          <w:spacing w:val="-6"/>
        </w:rPr>
        <w:t>等方面的宣传推介，努力营造全社会关注支持构建优势工业产业链发展的良好氛围。</w:t>
      </w:r>
    </w:p>
    <w:p>
      <w:pPr>
        <w:pStyle w:val="2"/>
        <w:spacing w:line="494" w:lineRule="exact"/>
        <w:ind w:left="160" w:firstLine="0"/>
      </w:pPr>
      <w:bookmarkStart w:id="208" w:name="_bookmark76"/>
      <w:bookmarkEnd w:id="208"/>
      <w:r>
        <w:t>（五）强化人才支撑体系</w:t>
      </w:r>
    </w:p>
    <w:p>
      <w:pPr>
        <w:pStyle w:val="3"/>
        <w:keepNext w:val="0"/>
        <w:keepLines w:val="0"/>
        <w:pageBreakBefore w:val="0"/>
        <w:widowControl w:val="0"/>
        <w:kinsoku/>
        <w:wordWrap/>
        <w:overflowPunct/>
        <w:topLinePunct w:val="0"/>
        <w:autoSpaceDE w:val="0"/>
        <w:autoSpaceDN w:val="0"/>
        <w:bidi w:val="0"/>
        <w:adjustRightInd/>
        <w:snapToGrid/>
        <w:spacing w:line="360" w:lineRule="auto"/>
        <w:ind w:left="159" w:right="1037" w:firstLine="641"/>
        <w:jc w:val="both"/>
        <w:textAlignment w:val="auto"/>
      </w:pPr>
      <w:r>
        <w:rPr>
          <w:spacing w:val="-3"/>
        </w:rPr>
        <w:t>积极弘扬企业家精神，每年表彰一批在发展和税收作出</w:t>
      </w:r>
      <w:r>
        <w:rPr>
          <w:spacing w:val="-2"/>
        </w:rPr>
        <w:t>突出贡献的优秀企业家。鼓励优势工业产业链企业申报“芙</w:t>
      </w:r>
      <w:r>
        <w:rPr>
          <w:spacing w:val="-4"/>
        </w:rPr>
        <w:t>蓉人才行动计划”“湘西武陵人才计划”。扎实推进科技特</w:t>
      </w:r>
      <w:r>
        <w:rPr>
          <w:spacing w:val="-3"/>
        </w:rPr>
        <w:t>派员制度，选派优秀科级干部、青年干部和专业技术人员到</w:t>
      </w:r>
      <w:bookmarkStart w:id="209" w:name="（二）推动体制改革创新"/>
      <w:bookmarkEnd w:id="209"/>
      <w:r>
        <w:rPr>
          <w:spacing w:val="-6"/>
        </w:rPr>
        <w:t>企业服务。建立健全企业高端人才引进和服务机制，对企业</w:t>
      </w:r>
      <w:r>
        <w:rPr>
          <w:spacing w:val="-2"/>
        </w:rPr>
        <w:t>引进的紧缺性全职高端人才发放高端人才补贴。分类分层次</w:t>
      </w:r>
      <w:r>
        <w:rPr>
          <w:spacing w:val="-3"/>
          <w:w w:val="95"/>
        </w:rPr>
        <w:t>为产业、企业人才提供社保医保、子女入学、配偶就业、项</w:t>
      </w:r>
      <w:r>
        <w:rPr>
          <w:spacing w:val="-4"/>
          <w:w w:val="95"/>
        </w:rPr>
        <w:t>目孵化、资金支持、职称评聘等高效便捷服务。支持企业通</w:t>
      </w:r>
      <w:r>
        <w:rPr>
          <w:spacing w:val="3"/>
          <w:w w:val="95"/>
        </w:rPr>
        <w:t>过校企合作方式,培养符合市场需求的高技能人才。</w:t>
      </w:r>
      <w:r>
        <w:rPr>
          <w:rFonts w:hint="eastAsia"/>
          <w:spacing w:val="3"/>
          <w:w w:val="95"/>
          <w:lang w:val="en-US" w:eastAsia="zh-CN"/>
        </w:rPr>
        <w:t xml:space="preserve"> </w:t>
      </w:r>
      <w:r>
        <w:rPr>
          <w:spacing w:val="3"/>
          <w:w w:val="95"/>
        </w:rPr>
        <w:t>引导企</w:t>
      </w:r>
      <w:r>
        <w:rPr>
          <w:spacing w:val="1"/>
        </w:rPr>
        <w:t>业大力开展干部职工教育培训 ,大力培育“湘西工匠”,按</w:t>
      </w:r>
      <w:r>
        <w:t>规定落实补贴政策。</w:t>
      </w:r>
    </w:p>
    <w:p>
      <w:pPr>
        <w:pStyle w:val="2"/>
        <w:spacing w:line="497" w:lineRule="exact"/>
        <w:ind w:left="160" w:firstLine="0"/>
      </w:pPr>
      <w:bookmarkStart w:id="210" w:name="_bookmark77"/>
      <w:bookmarkEnd w:id="210"/>
      <w:r>
        <w:t>（六）优先产业用地保障</w:t>
      </w:r>
    </w:p>
    <w:p>
      <w:pPr>
        <w:pStyle w:val="3"/>
        <w:spacing w:before="137" w:line="364" w:lineRule="auto"/>
        <w:ind w:right="994" w:firstLine="640"/>
      </w:pPr>
      <w:r>
        <w:t>严格落实国家、省、州各项用地优惠政策，对属于我县优先发展且用地集约的工业项目，在确定土地出让底价时可</w:t>
      </w:r>
    </w:p>
    <w:p>
      <w:pPr>
        <w:spacing w:after="0" w:line="364" w:lineRule="auto"/>
        <w:sectPr>
          <w:pgSz w:w="11910" w:h="16840"/>
          <w:pgMar w:top="1500" w:right="760" w:bottom="1420" w:left="1640" w:header="0" w:footer="1149" w:gutter="0"/>
          <w:cols w:space="720" w:num="1"/>
        </w:sectPr>
      </w:pPr>
    </w:p>
    <w:p>
      <w:pPr>
        <w:pStyle w:val="3"/>
        <w:spacing w:before="29" w:line="364" w:lineRule="auto"/>
        <w:ind w:right="1029"/>
        <w:jc w:val="both"/>
        <w:rPr>
          <w:spacing w:val="-3"/>
        </w:rPr>
      </w:pPr>
      <w:r>
        <w:rPr>
          <w:spacing w:val="-3"/>
        </w:rPr>
        <w:drawing>
          <wp:anchor distT="0" distB="0" distL="0" distR="0" simplePos="0" relativeHeight="251678720" behindDoc="1" locked="0" layoutInCell="1" allowOverlap="1">
            <wp:simplePos x="0" y="0"/>
            <wp:positionH relativeFrom="page">
              <wp:posOffset>2054860</wp:posOffset>
            </wp:positionH>
            <wp:positionV relativeFrom="paragraph">
              <wp:posOffset>464820</wp:posOffset>
            </wp:positionV>
            <wp:extent cx="85725" cy="155575"/>
            <wp:effectExtent l="0" t="0" r="0" b="0"/>
            <wp:wrapNone/>
            <wp:docPr id="1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1.png"/>
                    <pic:cNvPicPr>
                      <a:picLocks noChangeAspect="1"/>
                    </pic:cNvPicPr>
                  </pic:nvPicPr>
                  <pic:blipFill>
                    <a:blip r:embed="rId8" cstate="print"/>
                    <a:stretch>
                      <a:fillRect/>
                    </a:stretch>
                  </pic:blipFill>
                  <pic:spPr>
                    <a:xfrm>
                      <a:off x="0" y="0"/>
                      <a:ext cx="85725" cy="155575"/>
                    </a:xfrm>
                    <a:prstGeom prst="rect">
                      <a:avLst/>
                    </a:prstGeom>
                  </pic:spPr>
                </pic:pic>
              </a:graphicData>
            </a:graphic>
          </wp:anchor>
        </w:drawing>
      </w:r>
      <w:bookmarkStart w:id="211" w:name="七、保障措施"/>
      <w:bookmarkEnd w:id="211"/>
      <w:r>
        <w:rPr>
          <w:spacing w:val="-3"/>
        </w:rPr>
        <w:t>以按不低于所在地土地等别对应《全国土地出让最低价标</w:t>
      </w:r>
      <w:bookmarkStart w:id="212" w:name="（一）加强领导统筹协调"/>
      <w:bookmarkEnd w:id="212"/>
    </w:p>
    <w:p>
      <w:pPr>
        <w:pStyle w:val="3"/>
        <w:spacing w:before="29" w:line="364" w:lineRule="auto"/>
        <w:ind w:right="1029"/>
        <w:jc w:val="both"/>
      </w:pPr>
      <w:r>
        <w:rPr>
          <w:spacing w:val="2"/>
        </w:rPr>
        <w:t>准》的</w:t>
      </w:r>
      <w:r>
        <w:t>70</w:t>
      </w:r>
      <w:r>
        <w:rPr>
          <w:rFonts w:hint="eastAsia"/>
          <w:lang w:val="en-US" w:eastAsia="zh-CN"/>
        </w:rPr>
        <w:t xml:space="preserve"> </w:t>
      </w:r>
      <w:r>
        <w:rPr>
          <w:spacing w:val="-8"/>
        </w:rPr>
        <w:t>执行。依法安排产业链重点企业发展所需的新增</w:t>
      </w:r>
      <w:r>
        <w:rPr>
          <w:spacing w:val="-2"/>
        </w:rPr>
        <w:t>建设用地计划指标、耕地占补平衡指标等。积极创新产业用</w:t>
      </w:r>
      <w:r>
        <w:rPr>
          <w:spacing w:val="-3"/>
        </w:rPr>
        <w:t>地分类、鼓励土地混合使用、提高产业用地土地利用效率、实行用地弹性出让、长期租赁、先租后让、租让结合供地等</w:t>
      </w:r>
      <w:r>
        <w:rPr>
          <w:spacing w:val="-5"/>
        </w:rPr>
        <w:t>形式，满足产业项目用地需求。在园区优势产业链项目用地</w:t>
      </w:r>
      <w:r>
        <w:rPr>
          <w:spacing w:val="-13"/>
          <w:w w:val="99"/>
        </w:rPr>
        <w:t>上探索试行新供应工业用地“标准地+承诺制”，土地竞得人</w:t>
      </w:r>
      <w:r>
        <w:rPr>
          <w:spacing w:val="3"/>
          <w:w w:val="95"/>
        </w:rPr>
        <w:t>拿地后可直接开工建设项目，不再进行相关审批</w:t>
      </w:r>
      <w:r>
        <w:rPr>
          <w:rFonts w:hint="eastAsia"/>
          <w:spacing w:val="3"/>
          <w:w w:val="95"/>
          <w:lang w:eastAsia="zh-CN"/>
        </w:rPr>
        <w:t>；</w:t>
      </w:r>
      <w:r>
        <w:rPr>
          <w:spacing w:val="3"/>
          <w:w w:val="95"/>
        </w:rPr>
        <w:t>项目建成</w:t>
      </w:r>
      <w:r>
        <w:rPr>
          <w:spacing w:val="3"/>
        </w:rPr>
        <w:t>投产后，相关部门按照既定标准与法定条件进行验收。</w:t>
      </w:r>
    </w:p>
    <w:p>
      <w:pPr>
        <w:pStyle w:val="2"/>
        <w:spacing w:line="495" w:lineRule="exact"/>
        <w:ind w:left="160" w:firstLine="0"/>
      </w:pPr>
      <w:bookmarkStart w:id="213" w:name="_bookmark78"/>
      <w:bookmarkEnd w:id="213"/>
      <w:r>
        <w:t>（七）用好各级帮扶政策</w:t>
      </w:r>
    </w:p>
    <w:p>
      <w:pPr>
        <w:pStyle w:val="3"/>
        <w:spacing w:line="364" w:lineRule="auto"/>
        <w:ind w:right="882" w:firstLine="640"/>
      </w:pPr>
      <w:r>
        <w:rPr>
          <w:spacing w:val="-2"/>
        </w:rPr>
        <w:t>用东部地区的科技、数据等新要素，盘活西部地区的土</w:t>
      </w:r>
      <w:r>
        <w:rPr>
          <w:spacing w:val="-4"/>
        </w:rPr>
        <w:t>地、劳动力、资本等要素，新旧要素的有效流动是构建国内</w:t>
      </w:r>
      <w:bookmarkStart w:id="214" w:name="（二）推动体制改革创新"/>
      <w:bookmarkEnd w:id="214"/>
      <w:r>
        <w:rPr>
          <w:spacing w:val="-4"/>
        </w:rPr>
        <w:t>大循环的基础。在疫情的影响下，东部地区对优质农产品、</w:t>
      </w:r>
      <w:r>
        <w:rPr>
          <w:spacing w:val="-6"/>
        </w:rPr>
        <w:t>国外旅游等的需求，出现了由西部地区替代进口和出境游的</w:t>
      </w:r>
      <w:r>
        <w:rPr>
          <w:spacing w:val="-16"/>
        </w:rPr>
        <w:t>“机会窗口”。通过东西部协作，发挥东部地区在资本市场、</w:t>
      </w:r>
      <w:r>
        <w:rPr>
          <w:spacing w:val="-3"/>
        </w:rPr>
        <w:t>科技创新、数据平台等方面的优势，带动西部地区扶贫产业</w:t>
      </w:r>
      <w:r>
        <w:rPr>
          <w:spacing w:val="-5"/>
        </w:rPr>
        <w:t>升级，文化旅游资源开发，具有巨大潜能。充分利用长沙产业园区的资金、技术、人才、管理等优势资源，结合龙山工业集中区、高铁新区产业园的资源、产业和政策优势，推进产业转型升级和承接协作，优化产业布局，创新合作方式， 促进两地深层次、多领域、全方位的互动发展。</w:t>
      </w:r>
    </w:p>
    <w:sectPr>
      <w:pgSz w:w="11910" w:h="16840"/>
      <w:pgMar w:top="1500" w:right="760" w:bottom="1420" w:left="1640" w:header="0" w:footer="1149"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8406008-94A0-41FD-935F-B57837BAB4C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embedRegular r:id="rId2" w:fontKey="{3FA1DDE3-4F64-44F9-96FA-4F758551364A}"/>
  </w:font>
  <w:font w:name="微软雅黑">
    <w:panose1 w:val="020B0503020204020204"/>
    <w:charset w:val="86"/>
    <w:family w:val="swiss"/>
    <w:pitch w:val="default"/>
    <w:sig w:usb0="80000287" w:usb1="2ACF3C50" w:usb2="00000016" w:usb3="00000000" w:csb0="0004001F" w:csb1="00000000"/>
    <w:embedRegular r:id="rId3" w:fontKey="{9C9901FD-11A1-4A04-9625-17A5E843DABF}"/>
  </w:font>
  <w:font w:name="方正仿宋_GB2312">
    <w:panose1 w:val="02000000000000000000"/>
    <w:charset w:val="86"/>
    <w:family w:val="auto"/>
    <w:pitch w:val="default"/>
    <w:sig w:usb0="A00002BF" w:usb1="184F6CFA" w:usb2="00000012" w:usb3="00000000" w:csb0="00040001" w:csb1="00000000"/>
  </w:font>
  <w:font w:name="方正楷体_GB2312">
    <w:panose1 w:val="02000000000000000000"/>
    <w:charset w:val="86"/>
    <w:family w:val="auto"/>
    <w:pitch w:val="default"/>
    <w:sig w:usb0="A00002BF" w:usb1="184F6CFA" w:usb2="00000012" w:usb3="00000000" w:csb0="00040001" w:csb1="00000000"/>
    <w:embedRegular r:id="rId4" w:fontKey="{C96F6BB0-3169-4B2E-9A31-46E3B2B651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before="0" w:line="14" w:lineRule="auto"/>
      <w:ind w:left="0"/>
      <w:rPr>
        <w:sz w:val="20"/>
      </w:rPr>
    </w:pPr>
    <w:r>
      <mc:AlternateContent>
        <mc:Choice Requires="wps">
          <w:drawing>
            <wp:anchor distT="0" distB="0" distL="114300" distR="114300" simplePos="0" relativeHeight="251660288" behindDoc="1" locked="0" layoutInCell="1" allowOverlap="1">
              <wp:simplePos x="0" y="0"/>
              <wp:positionH relativeFrom="page">
                <wp:posOffset>3676015</wp:posOffset>
              </wp:positionH>
              <wp:positionV relativeFrom="page">
                <wp:posOffset>9772015</wp:posOffset>
              </wp:positionV>
              <wp:extent cx="203835" cy="222885"/>
              <wp:effectExtent l="0" t="0" r="0" b="0"/>
              <wp:wrapNone/>
              <wp:docPr id="6" name="文本框 1"/>
              <wp:cNvGraphicFramePr/>
              <a:graphic xmlns:a="http://schemas.openxmlformats.org/drawingml/2006/main">
                <a:graphicData uri="http://schemas.microsoft.com/office/word/2010/wordprocessingShape">
                  <wps:wsp>
                    <wps:cNvSpPr txBox="1"/>
                    <wps:spPr>
                      <a:xfrm>
                        <a:off x="0" y="0"/>
                        <a:ext cx="203835" cy="222885"/>
                      </a:xfrm>
                      <a:prstGeom prst="rect">
                        <a:avLst/>
                      </a:prstGeom>
                      <a:noFill/>
                      <a:ln>
                        <a:noFill/>
                      </a:ln>
                    </wps:spPr>
                    <wps:txbx>
                      <w:txbxContent>
                        <w:p>
                          <w:pPr>
                            <w:spacing w:before="9"/>
                            <w:ind w:left="20" w:right="0" w:firstLine="0"/>
                            <w:jc w:val="left"/>
                            <w:rPr>
                              <w:rFonts w:ascii="Times New Roman"/>
                              <w:sz w:val="28"/>
                            </w:rPr>
                          </w:pPr>
                          <w:r>
                            <w:rPr>
                              <w:rFonts w:ascii="Times New Roman"/>
                              <w:sz w:val="28"/>
                            </w:rPr>
                            <w:t>III</w:t>
                          </w:r>
                        </w:p>
                      </w:txbxContent>
                    </wps:txbx>
                    <wps:bodyPr lIns="0" tIns="0" rIns="0" bIns="0" upright="1"/>
                  </wps:wsp>
                </a:graphicData>
              </a:graphic>
            </wp:anchor>
          </w:drawing>
        </mc:Choice>
        <mc:Fallback>
          <w:pict>
            <v:shape id="文本框 1" o:spid="_x0000_s1026" o:spt="202" type="#_x0000_t202" style="position:absolute;left:0pt;margin-left:289.45pt;margin-top:769.45pt;height:17.55pt;width:16.05pt;mso-position-horizontal-relative:page;mso-position-vertical-relative:page;z-index:-251656192;mso-width-relative:page;mso-height-relative:page;" filled="f" stroked="f" coordsize="21600,21600" o:gfxdata="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dRhK9oAAAANAQAADwAAAAAAAAABACAAAAAiAAAAZHJzL2Rvd25yZXYueG1sUEsB&#10;AhQAFAAAAAgAh07iQDB/Wnq6AQAAcQMAAA4AAAAAAAAAAQAgAAAAKQEAAGRycy9lMm9Eb2MueG1s&#10;UEsFBgAAAAAGAAYAWQEAAFUFAAAAAA==&#10;">
              <v:fill on="f" focussize="0,0"/>
              <v:stroke on="f"/>
              <v:imagedata o:title=""/>
              <o:lock v:ext="edit" aspectratio="f"/>
              <v:textbox inset="0mm,0mm,0mm,0mm">
                <w:txbxContent>
                  <w:p>
                    <w:pPr>
                      <w:spacing w:before="9"/>
                      <w:ind w:left="20" w:right="0" w:firstLine="0"/>
                      <w:jc w:val="left"/>
                      <w:rPr>
                        <w:rFonts w:ascii="Times New Roman"/>
                        <w:sz w:val="28"/>
                      </w:rPr>
                    </w:pPr>
                    <w:r>
                      <w:rPr>
                        <w:rFonts w:ascii="Times New Roman"/>
                        <w:sz w:val="28"/>
                      </w:rPr>
                      <w:t>III</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before="0" w:line="14" w:lineRule="auto"/>
      <w:ind w:left="0"/>
      <w:rPr>
        <w:sz w:val="20"/>
      </w:rPr>
    </w:pPr>
    <w:r>
      <mc:AlternateContent>
        <mc:Choice Requires="wps">
          <w:drawing>
            <wp:anchor distT="0" distB="0" distL="114300" distR="114300" simplePos="0" relativeHeight="251660288" behindDoc="1" locked="0" layoutInCell="1" allowOverlap="1">
              <wp:simplePos x="0" y="0"/>
              <wp:positionH relativeFrom="page">
                <wp:posOffset>3571875</wp:posOffset>
              </wp:positionH>
              <wp:positionV relativeFrom="page">
                <wp:posOffset>9772015</wp:posOffset>
              </wp:positionV>
              <wp:extent cx="450850" cy="222885"/>
              <wp:effectExtent l="0" t="0" r="0" b="0"/>
              <wp:wrapNone/>
              <wp:docPr id="8" name="文本框 2"/>
              <wp:cNvGraphicFramePr/>
              <a:graphic xmlns:a="http://schemas.openxmlformats.org/drawingml/2006/main">
                <a:graphicData uri="http://schemas.microsoft.com/office/word/2010/wordprocessingShape">
                  <wps:wsp>
                    <wps:cNvSpPr txBox="1"/>
                    <wps:spPr>
                      <a:xfrm>
                        <a:off x="0" y="0"/>
                        <a:ext cx="450850" cy="222885"/>
                      </a:xfrm>
                      <a:prstGeom prst="rect">
                        <a:avLst/>
                      </a:prstGeom>
                      <a:noFill/>
                      <a:ln>
                        <a:noFill/>
                      </a:ln>
                    </wps:spPr>
                    <wps:txbx>
                      <w:txbxContent>
                        <w:p>
                          <w:pPr>
                            <w:spacing w:before="9"/>
                            <w:ind w:left="20" w:right="0" w:firstLine="0"/>
                            <w:jc w:val="left"/>
                            <w:rPr>
                              <w:rFonts w:ascii="Times New Roman"/>
                              <w:sz w:val="28"/>
                            </w:rPr>
                          </w:pPr>
                          <w:r>
                            <w:rPr>
                              <w:rFonts w:ascii="Times New Roman"/>
                              <w:sz w:val="28"/>
                            </w:rPr>
                            <w:t xml:space="preserve">- </w:t>
                          </w:r>
                          <w:r>
                            <w:fldChar w:fldCharType="begin"/>
                          </w:r>
                          <w:r>
                            <w:rPr>
                              <w:rFonts w:ascii="Times New Roman"/>
                              <w:sz w:val="28"/>
                            </w:rPr>
                            <w:instrText xml:space="preserve"> PAGE </w:instrText>
                          </w:r>
                          <w:r>
                            <w:fldChar w:fldCharType="separate"/>
                          </w:r>
                          <w:r>
                            <w:t>18</w:t>
                          </w:r>
                          <w:r>
                            <w:fldChar w:fldCharType="end"/>
                          </w:r>
                          <w:r>
                            <w:rPr>
                              <w:rFonts w:ascii="Times New Roman"/>
                              <w:sz w:val="28"/>
                            </w:rPr>
                            <w:t xml:space="preserve"> -</w:t>
                          </w:r>
                        </w:p>
                      </w:txbxContent>
                    </wps:txbx>
                    <wps:bodyPr lIns="0" tIns="0" rIns="0" bIns="0" upright="1"/>
                  </wps:wsp>
                </a:graphicData>
              </a:graphic>
            </wp:anchor>
          </w:drawing>
        </mc:Choice>
        <mc:Fallback>
          <w:pict>
            <v:shape id="文本框 2" o:spid="_x0000_s1026" o:spt="202" type="#_x0000_t202" style="position:absolute;left:0pt;margin-left:281.25pt;margin-top:769.45pt;height:17.55pt;width:35.5pt;mso-position-horizontal-relative:page;mso-position-vertical-relative:page;z-index:-251656192;mso-width-relative:page;mso-height-relative:page;" filled="f" stroked="f" coordsize="21600,21600" o:gfxdata="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fhyha2wAAAA0BAAAPAAAAAAAAAAEAIAAAACIAAABkcnMvZG93bnJldi54bWxQSwEC&#10;FAAUAAAACACHTuJA6ZkDBbgBAABxAwAADgAAAAAAAAABACAAAAAqAQAAZHJzL2Uyb0RvYy54bWxQ&#10;SwUGAAAAAAYABgBZAQAAVAUAAAAA&#10;">
              <v:fill on="f" focussize="0,0"/>
              <v:stroke on="f"/>
              <v:imagedata o:title=""/>
              <o:lock v:ext="edit" aspectratio="f"/>
              <v:textbox inset="0mm,0mm,0mm,0mm">
                <w:txbxContent>
                  <w:p>
                    <w:pPr>
                      <w:spacing w:before="9"/>
                      <w:ind w:left="20" w:right="0" w:firstLine="0"/>
                      <w:jc w:val="left"/>
                      <w:rPr>
                        <w:rFonts w:ascii="Times New Roman"/>
                        <w:sz w:val="28"/>
                      </w:rPr>
                    </w:pPr>
                    <w:r>
                      <w:rPr>
                        <w:rFonts w:ascii="Times New Roman"/>
                        <w:sz w:val="28"/>
                      </w:rPr>
                      <w:t xml:space="preserve">- </w:t>
                    </w:r>
                    <w:r>
                      <w:fldChar w:fldCharType="begin"/>
                    </w:r>
                    <w:r>
                      <w:rPr>
                        <w:rFonts w:ascii="Times New Roman"/>
                        <w:sz w:val="28"/>
                      </w:rPr>
                      <w:instrText xml:space="preserve"> PAGE </w:instrText>
                    </w:r>
                    <w:r>
                      <w:fldChar w:fldCharType="separate"/>
                    </w:r>
                    <w:r>
                      <w:t>18</w:t>
                    </w:r>
                    <w:r>
                      <w:fldChar w:fldCharType="end"/>
                    </w:r>
                    <w:r>
                      <w:rPr>
                        <w:rFonts w:ascii="Times New Roman"/>
                        <w:sz w:val="28"/>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9341B"/>
    <w:multiLevelType w:val="multilevel"/>
    <w:tmpl w:val="9239341B"/>
    <w:lvl w:ilvl="0" w:tentative="0">
      <w:start w:val="1"/>
      <w:numFmt w:val="decimal"/>
      <w:lvlText w:val="（%1）"/>
      <w:lvlJc w:val="left"/>
      <w:pPr>
        <w:ind w:left="1609" w:hanging="807"/>
        <w:jc w:val="left"/>
      </w:pPr>
      <w:rPr>
        <w:rFonts w:hint="default" w:ascii="微软雅黑" w:hAnsi="微软雅黑" w:eastAsia="微软雅黑" w:cs="微软雅黑"/>
        <w:b/>
        <w:bCs/>
        <w:spacing w:val="2"/>
        <w:w w:val="80"/>
        <w:sz w:val="30"/>
        <w:szCs w:val="30"/>
        <w:lang w:val="en-US" w:eastAsia="zh-CN" w:bidi="ar-SA"/>
      </w:rPr>
    </w:lvl>
    <w:lvl w:ilvl="1" w:tentative="0">
      <w:start w:val="0"/>
      <w:numFmt w:val="bullet"/>
      <w:lvlText w:val="•"/>
      <w:lvlJc w:val="left"/>
      <w:pPr>
        <w:ind w:left="2390" w:hanging="807"/>
      </w:pPr>
      <w:rPr>
        <w:rFonts w:hint="default"/>
        <w:lang w:val="en-US" w:eastAsia="zh-CN" w:bidi="ar-SA"/>
      </w:rPr>
    </w:lvl>
    <w:lvl w:ilvl="2" w:tentative="0">
      <w:start w:val="0"/>
      <w:numFmt w:val="bullet"/>
      <w:lvlText w:val="•"/>
      <w:lvlJc w:val="left"/>
      <w:pPr>
        <w:ind w:left="3181" w:hanging="807"/>
      </w:pPr>
      <w:rPr>
        <w:rFonts w:hint="default"/>
        <w:lang w:val="en-US" w:eastAsia="zh-CN" w:bidi="ar-SA"/>
      </w:rPr>
    </w:lvl>
    <w:lvl w:ilvl="3" w:tentative="0">
      <w:start w:val="0"/>
      <w:numFmt w:val="bullet"/>
      <w:lvlText w:val="•"/>
      <w:lvlJc w:val="left"/>
      <w:pPr>
        <w:ind w:left="3971" w:hanging="807"/>
      </w:pPr>
      <w:rPr>
        <w:rFonts w:hint="default"/>
        <w:lang w:val="en-US" w:eastAsia="zh-CN" w:bidi="ar-SA"/>
      </w:rPr>
    </w:lvl>
    <w:lvl w:ilvl="4" w:tentative="0">
      <w:start w:val="0"/>
      <w:numFmt w:val="bullet"/>
      <w:lvlText w:val="•"/>
      <w:lvlJc w:val="left"/>
      <w:pPr>
        <w:ind w:left="4762" w:hanging="807"/>
      </w:pPr>
      <w:rPr>
        <w:rFonts w:hint="default"/>
        <w:lang w:val="en-US" w:eastAsia="zh-CN" w:bidi="ar-SA"/>
      </w:rPr>
    </w:lvl>
    <w:lvl w:ilvl="5" w:tentative="0">
      <w:start w:val="0"/>
      <w:numFmt w:val="bullet"/>
      <w:lvlText w:val="•"/>
      <w:lvlJc w:val="left"/>
      <w:pPr>
        <w:ind w:left="5553" w:hanging="807"/>
      </w:pPr>
      <w:rPr>
        <w:rFonts w:hint="default"/>
        <w:lang w:val="en-US" w:eastAsia="zh-CN" w:bidi="ar-SA"/>
      </w:rPr>
    </w:lvl>
    <w:lvl w:ilvl="6" w:tentative="0">
      <w:start w:val="0"/>
      <w:numFmt w:val="bullet"/>
      <w:lvlText w:val="•"/>
      <w:lvlJc w:val="left"/>
      <w:pPr>
        <w:ind w:left="6343" w:hanging="807"/>
      </w:pPr>
      <w:rPr>
        <w:rFonts w:hint="default"/>
        <w:lang w:val="en-US" w:eastAsia="zh-CN" w:bidi="ar-SA"/>
      </w:rPr>
    </w:lvl>
    <w:lvl w:ilvl="7" w:tentative="0">
      <w:start w:val="0"/>
      <w:numFmt w:val="bullet"/>
      <w:lvlText w:val="•"/>
      <w:lvlJc w:val="left"/>
      <w:pPr>
        <w:ind w:left="7134" w:hanging="807"/>
      </w:pPr>
      <w:rPr>
        <w:rFonts w:hint="default"/>
        <w:lang w:val="en-US" w:eastAsia="zh-CN" w:bidi="ar-SA"/>
      </w:rPr>
    </w:lvl>
    <w:lvl w:ilvl="8" w:tentative="0">
      <w:start w:val="0"/>
      <w:numFmt w:val="bullet"/>
      <w:lvlText w:val="•"/>
      <w:lvlJc w:val="left"/>
      <w:pPr>
        <w:ind w:left="7925" w:hanging="807"/>
      </w:pPr>
      <w:rPr>
        <w:rFonts w:hint="default"/>
        <w:lang w:val="en-US" w:eastAsia="zh-CN" w:bidi="ar-SA"/>
      </w:rPr>
    </w:lvl>
  </w:abstractNum>
  <w:abstractNum w:abstractNumId="1">
    <w:nsid w:val="9C8AC8EF"/>
    <w:multiLevelType w:val="multilevel"/>
    <w:tmpl w:val="9C8AC8EF"/>
    <w:lvl w:ilvl="0" w:tentative="0">
      <w:start w:val="1"/>
      <w:numFmt w:val="decimal"/>
      <w:lvlText w:val="%1."/>
      <w:lvlJc w:val="left"/>
      <w:pPr>
        <w:ind w:left="1127" w:hanging="324"/>
        <w:jc w:val="left"/>
      </w:pPr>
      <w:rPr>
        <w:rFonts w:hint="default" w:ascii="微软雅黑" w:hAnsi="微软雅黑" w:eastAsia="微软雅黑" w:cs="微软雅黑"/>
        <w:b/>
        <w:bCs/>
        <w:color w:val="FF0000"/>
        <w:spacing w:val="1"/>
        <w:w w:val="110"/>
        <w:sz w:val="30"/>
        <w:szCs w:val="30"/>
        <w:lang w:val="en-US" w:eastAsia="zh-CN" w:bidi="ar-SA"/>
      </w:rPr>
    </w:lvl>
    <w:lvl w:ilvl="1" w:tentative="0">
      <w:start w:val="0"/>
      <w:numFmt w:val="bullet"/>
      <w:lvlText w:val="•"/>
      <w:lvlJc w:val="left"/>
      <w:pPr>
        <w:ind w:left="1958" w:hanging="324"/>
      </w:pPr>
      <w:rPr>
        <w:rFonts w:hint="default"/>
        <w:lang w:val="en-US" w:eastAsia="zh-CN" w:bidi="ar-SA"/>
      </w:rPr>
    </w:lvl>
    <w:lvl w:ilvl="2" w:tentative="0">
      <w:start w:val="0"/>
      <w:numFmt w:val="bullet"/>
      <w:lvlText w:val="•"/>
      <w:lvlJc w:val="left"/>
      <w:pPr>
        <w:ind w:left="2797" w:hanging="324"/>
      </w:pPr>
      <w:rPr>
        <w:rFonts w:hint="default"/>
        <w:lang w:val="en-US" w:eastAsia="zh-CN" w:bidi="ar-SA"/>
      </w:rPr>
    </w:lvl>
    <w:lvl w:ilvl="3" w:tentative="0">
      <w:start w:val="0"/>
      <w:numFmt w:val="bullet"/>
      <w:lvlText w:val="•"/>
      <w:lvlJc w:val="left"/>
      <w:pPr>
        <w:ind w:left="3635" w:hanging="324"/>
      </w:pPr>
      <w:rPr>
        <w:rFonts w:hint="default"/>
        <w:lang w:val="en-US" w:eastAsia="zh-CN" w:bidi="ar-SA"/>
      </w:rPr>
    </w:lvl>
    <w:lvl w:ilvl="4" w:tentative="0">
      <w:start w:val="0"/>
      <w:numFmt w:val="bullet"/>
      <w:lvlText w:val="•"/>
      <w:lvlJc w:val="left"/>
      <w:pPr>
        <w:ind w:left="4474" w:hanging="324"/>
      </w:pPr>
      <w:rPr>
        <w:rFonts w:hint="default"/>
        <w:lang w:val="en-US" w:eastAsia="zh-CN" w:bidi="ar-SA"/>
      </w:rPr>
    </w:lvl>
    <w:lvl w:ilvl="5" w:tentative="0">
      <w:start w:val="0"/>
      <w:numFmt w:val="bullet"/>
      <w:lvlText w:val="•"/>
      <w:lvlJc w:val="left"/>
      <w:pPr>
        <w:ind w:left="5313" w:hanging="324"/>
      </w:pPr>
      <w:rPr>
        <w:rFonts w:hint="default"/>
        <w:lang w:val="en-US" w:eastAsia="zh-CN" w:bidi="ar-SA"/>
      </w:rPr>
    </w:lvl>
    <w:lvl w:ilvl="6" w:tentative="0">
      <w:start w:val="0"/>
      <w:numFmt w:val="bullet"/>
      <w:lvlText w:val="•"/>
      <w:lvlJc w:val="left"/>
      <w:pPr>
        <w:ind w:left="6151" w:hanging="324"/>
      </w:pPr>
      <w:rPr>
        <w:rFonts w:hint="default"/>
        <w:lang w:val="en-US" w:eastAsia="zh-CN" w:bidi="ar-SA"/>
      </w:rPr>
    </w:lvl>
    <w:lvl w:ilvl="7" w:tentative="0">
      <w:start w:val="0"/>
      <w:numFmt w:val="bullet"/>
      <w:lvlText w:val="•"/>
      <w:lvlJc w:val="left"/>
      <w:pPr>
        <w:ind w:left="6990" w:hanging="324"/>
      </w:pPr>
      <w:rPr>
        <w:rFonts w:hint="default"/>
        <w:lang w:val="en-US" w:eastAsia="zh-CN" w:bidi="ar-SA"/>
      </w:rPr>
    </w:lvl>
    <w:lvl w:ilvl="8" w:tentative="0">
      <w:start w:val="0"/>
      <w:numFmt w:val="bullet"/>
      <w:lvlText w:val="•"/>
      <w:lvlJc w:val="left"/>
      <w:pPr>
        <w:ind w:left="7829" w:hanging="324"/>
      </w:pPr>
      <w:rPr>
        <w:rFonts w:hint="default"/>
        <w:lang w:val="en-US" w:eastAsia="zh-CN" w:bidi="ar-SA"/>
      </w:rPr>
    </w:lvl>
  </w:abstractNum>
  <w:abstractNum w:abstractNumId="2">
    <w:nsid w:val="B5E306ED"/>
    <w:multiLevelType w:val="multilevel"/>
    <w:tmpl w:val="B5E306ED"/>
    <w:lvl w:ilvl="0" w:tentative="0">
      <w:start w:val="1"/>
      <w:numFmt w:val="decimal"/>
      <w:lvlText w:val="%1."/>
      <w:lvlJc w:val="left"/>
      <w:pPr>
        <w:ind w:left="1127" w:hanging="324"/>
        <w:jc w:val="left"/>
      </w:pPr>
      <w:rPr>
        <w:rFonts w:hint="default" w:ascii="微软雅黑" w:hAnsi="微软雅黑" w:eastAsia="微软雅黑" w:cs="微软雅黑"/>
        <w:b/>
        <w:bCs/>
        <w:spacing w:val="1"/>
        <w:w w:val="80"/>
        <w:sz w:val="30"/>
        <w:szCs w:val="30"/>
        <w:lang w:val="en-US" w:eastAsia="zh-CN" w:bidi="ar-SA"/>
      </w:rPr>
    </w:lvl>
    <w:lvl w:ilvl="1" w:tentative="0">
      <w:start w:val="0"/>
      <w:numFmt w:val="bullet"/>
      <w:lvlText w:val="•"/>
      <w:lvlJc w:val="left"/>
      <w:pPr>
        <w:ind w:left="1958" w:hanging="324"/>
      </w:pPr>
      <w:rPr>
        <w:rFonts w:hint="default"/>
        <w:lang w:val="en-US" w:eastAsia="zh-CN" w:bidi="ar-SA"/>
      </w:rPr>
    </w:lvl>
    <w:lvl w:ilvl="2" w:tentative="0">
      <w:start w:val="0"/>
      <w:numFmt w:val="bullet"/>
      <w:lvlText w:val="•"/>
      <w:lvlJc w:val="left"/>
      <w:pPr>
        <w:ind w:left="2797" w:hanging="324"/>
      </w:pPr>
      <w:rPr>
        <w:rFonts w:hint="default"/>
        <w:lang w:val="en-US" w:eastAsia="zh-CN" w:bidi="ar-SA"/>
      </w:rPr>
    </w:lvl>
    <w:lvl w:ilvl="3" w:tentative="0">
      <w:start w:val="0"/>
      <w:numFmt w:val="bullet"/>
      <w:lvlText w:val="•"/>
      <w:lvlJc w:val="left"/>
      <w:pPr>
        <w:ind w:left="3635" w:hanging="324"/>
      </w:pPr>
      <w:rPr>
        <w:rFonts w:hint="default"/>
        <w:lang w:val="en-US" w:eastAsia="zh-CN" w:bidi="ar-SA"/>
      </w:rPr>
    </w:lvl>
    <w:lvl w:ilvl="4" w:tentative="0">
      <w:start w:val="0"/>
      <w:numFmt w:val="bullet"/>
      <w:lvlText w:val="•"/>
      <w:lvlJc w:val="left"/>
      <w:pPr>
        <w:ind w:left="4474" w:hanging="324"/>
      </w:pPr>
      <w:rPr>
        <w:rFonts w:hint="default"/>
        <w:lang w:val="en-US" w:eastAsia="zh-CN" w:bidi="ar-SA"/>
      </w:rPr>
    </w:lvl>
    <w:lvl w:ilvl="5" w:tentative="0">
      <w:start w:val="0"/>
      <w:numFmt w:val="bullet"/>
      <w:lvlText w:val="•"/>
      <w:lvlJc w:val="left"/>
      <w:pPr>
        <w:ind w:left="5313" w:hanging="324"/>
      </w:pPr>
      <w:rPr>
        <w:rFonts w:hint="default"/>
        <w:lang w:val="en-US" w:eastAsia="zh-CN" w:bidi="ar-SA"/>
      </w:rPr>
    </w:lvl>
    <w:lvl w:ilvl="6" w:tentative="0">
      <w:start w:val="0"/>
      <w:numFmt w:val="bullet"/>
      <w:lvlText w:val="•"/>
      <w:lvlJc w:val="left"/>
      <w:pPr>
        <w:ind w:left="6151" w:hanging="324"/>
      </w:pPr>
      <w:rPr>
        <w:rFonts w:hint="default"/>
        <w:lang w:val="en-US" w:eastAsia="zh-CN" w:bidi="ar-SA"/>
      </w:rPr>
    </w:lvl>
    <w:lvl w:ilvl="7" w:tentative="0">
      <w:start w:val="0"/>
      <w:numFmt w:val="bullet"/>
      <w:lvlText w:val="•"/>
      <w:lvlJc w:val="left"/>
      <w:pPr>
        <w:ind w:left="6990" w:hanging="324"/>
      </w:pPr>
      <w:rPr>
        <w:rFonts w:hint="default"/>
        <w:lang w:val="en-US" w:eastAsia="zh-CN" w:bidi="ar-SA"/>
      </w:rPr>
    </w:lvl>
    <w:lvl w:ilvl="8" w:tentative="0">
      <w:start w:val="0"/>
      <w:numFmt w:val="bullet"/>
      <w:lvlText w:val="•"/>
      <w:lvlJc w:val="left"/>
      <w:pPr>
        <w:ind w:left="7829" w:hanging="324"/>
      </w:pPr>
      <w:rPr>
        <w:rFonts w:hint="default"/>
        <w:lang w:val="en-US" w:eastAsia="zh-CN" w:bidi="ar-SA"/>
      </w:rPr>
    </w:lvl>
  </w:abstractNum>
  <w:abstractNum w:abstractNumId="3">
    <w:nsid w:val="BF205925"/>
    <w:multiLevelType w:val="multilevel"/>
    <w:tmpl w:val="BF205925"/>
    <w:lvl w:ilvl="0" w:tentative="0">
      <w:start w:val="1"/>
      <w:numFmt w:val="decimal"/>
      <w:lvlText w:val="%1."/>
      <w:lvlJc w:val="left"/>
      <w:pPr>
        <w:ind w:left="1127" w:hanging="324"/>
        <w:jc w:val="left"/>
      </w:pPr>
      <w:rPr>
        <w:rFonts w:hint="default" w:ascii="微软雅黑" w:hAnsi="微软雅黑" w:eastAsia="微软雅黑" w:cs="微软雅黑"/>
        <w:b/>
        <w:bCs/>
        <w:spacing w:val="1"/>
        <w:w w:val="80"/>
        <w:sz w:val="30"/>
        <w:szCs w:val="30"/>
        <w:lang w:val="en-US" w:eastAsia="zh-CN" w:bidi="ar-SA"/>
      </w:rPr>
    </w:lvl>
    <w:lvl w:ilvl="1" w:tentative="0">
      <w:start w:val="0"/>
      <w:numFmt w:val="bullet"/>
      <w:lvlText w:val="•"/>
      <w:lvlJc w:val="left"/>
      <w:pPr>
        <w:ind w:left="1958" w:hanging="324"/>
      </w:pPr>
      <w:rPr>
        <w:rFonts w:hint="default"/>
        <w:lang w:val="en-US" w:eastAsia="zh-CN" w:bidi="ar-SA"/>
      </w:rPr>
    </w:lvl>
    <w:lvl w:ilvl="2" w:tentative="0">
      <w:start w:val="0"/>
      <w:numFmt w:val="bullet"/>
      <w:lvlText w:val="•"/>
      <w:lvlJc w:val="left"/>
      <w:pPr>
        <w:ind w:left="2797" w:hanging="324"/>
      </w:pPr>
      <w:rPr>
        <w:rFonts w:hint="default"/>
        <w:lang w:val="en-US" w:eastAsia="zh-CN" w:bidi="ar-SA"/>
      </w:rPr>
    </w:lvl>
    <w:lvl w:ilvl="3" w:tentative="0">
      <w:start w:val="0"/>
      <w:numFmt w:val="bullet"/>
      <w:lvlText w:val="•"/>
      <w:lvlJc w:val="left"/>
      <w:pPr>
        <w:ind w:left="3635" w:hanging="324"/>
      </w:pPr>
      <w:rPr>
        <w:rFonts w:hint="default"/>
        <w:lang w:val="en-US" w:eastAsia="zh-CN" w:bidi="ar-SA"/>
      </w:rPr>
    </w:lvl>
    <w:lvl w:ilvl="4" w:tentative="0">
      <w:start w:val="0"/>
      <w:numFmt w:val="bullet"/>
      <w:lvlText w:val="•"/>
      <w:lvlJc w:val="left"/>
      <w:pPr>
        <w:ind w:left="4474" w:hanging="324"/>
      </w:pPr>
      <w:rPr>
        <w:rFonts w:hint="default"/>
        <w:lang w:val="en-US" w:eastAsia="zh-CN" w:bidi="ar-SA"/>
      </w:rPr>
    </w:lvl>
    <w:lvl w:ilvl="5" w:tentative="0">
      <w:start w:val="0"/>
      <w:numFmt w:val="bullet"/>
      <w:lvlText w:val="•"/>
      <w:lvlJc w:val="left"/>
      <w:pPr>
        <w:ind w:left="5313" w:hanging="324"/>
      </w:pPr>
      <w:rPr>
        <w:rFonts w:hint="default"/>
        <w:lang w:val="en-US" w:eastAsia="zh-CN" w:bidi="ar-SA"/>
      </w:rPr>
    </w:lvl>
    <w:lvl w:ilvl="6" w:tentative="0">
      <w:start w:val="0"/>
      <w:numFmt w:val="bullet"/>
      <w:lvlText w:val="•"/>
      <w:lvlJc w:val="left"/>
      <w:pPr>
        <w:ind w:left="6151" w:hanging="324"/>
      </w:pPr>
      <w:rPr>
        <w:rFonts w:hint="default"/>
        <w:lang w:val="en-US" w:eastAsia="zh-CN" w:bidi="ar-SA"/>
      </w:rPr>
    </w:lvl>
    <w:lvl w:ilvl="7" w:tentative="0">
      <w:start w:val="0"/>
      <w:numFmt w:val="bullet"/>
      <w:lvlText w:val="•"/>
      <w:lvlJc w:val="left"/>
      <w:pPr>
        <w:ind w:left="6990" w:hanging="324"/>
      </w:pPr>
      <w:rPr>
        <w:rFonts w:hint="default"/>
        <w:lang w:val="en-US" w:eastAsia="zh-CN" w:bidi="ar-SA"/>
      </w:rPr>
    </w:lvl>
    <w:lvl w:ilvl="8" w:tentative="0">
      <w:start w:val="0"/>
      <w:numFmt w:val="bullet"/>
      <w:lvlText w:val="•"/>
      <w:lvlJc w:val="left"/>
      <w:pPr>
        <w:ind w:left="7829" w:hanging="324"/>
      </w:pPr>
      <w:rPr>
        <w:rFonts w:hint="default"/>
        <w:lang w:val="en-US" w:eastAsia="zh-CN" w:bidi="ar-SA"/>
      </w:rPr>
    </w:lvl>
  </w:abstractNum>
  <w:abstractNum w:abstractNumId="4">
    <w:nsid w:val="C8879AEF"/>
    <w:multiLevelType w:val="multilevel"/>
    <w:tmpl w:val="C8879AEF"/>
    <w:lvl w:ilvl="0" w:tentative="0">
      <w:start w:val="1"/>
      <w:numFmt w:val="decimal"/>
      <w:lvlText w:val="（%1）"/>
      <w:lvlJc w:val="left"/>
      <w:pPr>
        <w:ind w:left="1609" w:hanging="807"/>
        <w:jc w:val="left"/>
      </w:pPr>
      <w:rPr>
        <w:rFonts w:hint="default" w:ascii="微软雅黑" w:hAnsi="微软雅黑" w:eastAsia="微软雅黑" w:cs="微软雅黑"/>
        <w:b/>
        <w:bCs/>
        <w:spacing w:val="2"/>
        <w:w w:val="80"/>
        <w:sz w:val="30"/>
        <w:szCs w:val="30"/>
        <w:lang w:val="en-US" w:eastAsia="zh-CN" w:bidi="ar-SA"/>
      </w:rPr>
    </w:lvl>
    <w:lvl w:ilvl="1" w:tentative="0">
      <w:start w:val="0"/>
      <w:numFmt w:val="bullet"/>
      <w:lvlText w:val="•"/>
      <w:lvlJc w:val="left"/>
      <w:pPr>
        <w:ind w:left="2390" w:hanging="807"/>
      </w:pPr>
      <w:rPr>
        <w:rFonts w:hint="default"/>
        <w:lang w:val="en-US" w:eastAsia="zh-CN" w:bidi="ar-SA"/>
      </w:rPr>
    </w:lvl>
    <w:lvl w:ilvl="2" w:tentative="0">
      <w:start w:val="0"/>
      <w:numFmt w:val="bullet"/>
      <w:lvlText w:val="•"/>
      <w:lvlJc w:val="left"/>
      <w:pPr>
        <w:ind w:left="3181" w:hanging="807"/>
      </w:pPr>
      <w:rPr>
        <w:rFonts w:hint="default"/>
        <w:lang w:val="en-US" w:eastAsia="zh-CN" w:bidi="ar-SA"/>
      </w:rPr>
    </w:lvl>
    <w:lvl w:ilvl="3" w:tentative="0">
      <w:start w:val="0"/>
      <w:numFmt w:val="bullet"/>
      <w:lvlText w:val="•"/>
      <w:lvlJc w:val="left"/>
      <w:pPr>
        <w:ind w:left="3971" w:hanging="807"/>
      </w:pPr>
      <w:rPr>
        <w:rFonts w:hint="default"/>
        <w:lang w:val="en-US" w:eastAsia="zh-CN" w:bidi="ar-SA"/>
      </w:rPr>
    </w:lvl>
    <w:lvl w:ilvl="4" w:tentative="0">
      <w:start w:val="0"/>
      <w:numFmt w:val="bullet"/>
      <w:lvlText w:val="•"/>
      <w:lvlJc w:val="left"/>
      <w:pPr>
        <w:ind w:left="4762" w:hanging="807"/>
      </w:pPr>
      <w:rPr>
        <w:rFonts w:hint="default"/>
        <w:lang w:val="en-US" w:eastAsia="zh-CN" w:bidi="ar-SA"/>
      </w:rPr>
    </w:lvl>
    <w:lvl w:ilvl="5" w:tentative="0">
      <w:start w:val="0"/>
      <w:numFmt w:val="bullet"/>
      <w:lvlText w:val="•"/>
      <w:lvlJc w:val="left"/>
      <w:pPr>
        <w:ind w:left="5553" w:hanging="807"/>
      </w:pPr>
      <w:rPr>
        <w:rFonts w:hint="default"/>
        <w:lang w:val="en-US" w:eastAsia="zh-CN" w:bidi="ar-SA"/>
      </w:rPr>
    </w:lvl>
    <w:lvl w:ilvl="6" w:tentative="0">
      <w:start w:val="0"/>
      <w:numFmt w:val="bullet"/>
      <w:lvlText w:val="•"/>
      <w:lvlJc w:val="left"/>
      <w:pPr>
        <w:ind w:left="6343" w:hanging="807"/>
      </w:pPr>
      <w:rPr>
        <w:rFonts w:hint="default"/>
        <w:lang w:val="en-US" w:eastAsia="zh-CN" w:bidi="ar-SA"/>
      </w:rPr>
    </w:lvl>
    <w:lvl w:ilvl="7" w:tentative="0">
      <w:start w:val="0"/>
      <w:numFmt w:val="bullet"/>
      <w:lvlText w:val="•"/>
      <w:lvlJc w:val="left"/>
      <w:pPr>
        <w:ind w:left="7134" w:hanging="807"/>
      </w:pPr>
      <w:rPr>
        <w:rFonts w:hint="default"/>
        <w:lang w:val="en-US" w:eastAsia="zh-CN" w:bidi="ar-SA"/>
      </w:rPr>
    </w:lvl>
    <w:lvl w:ilvl="8" w:tentative="0">
      <w:start w:val="0"/>
      <w:numFmt w:val="bullet"/>
      <w:lvlText w:val="•"/>
      <w:lvlJc w:val="left"/>
      <w:pPr>
        <w:ind w:left="7925" w:hanging="807"/>
      </w:pPr>
      <w:rPr>
        <w:rFonts w:hint="default"/>
        <w:lang w:val="en-US" w:eastAsia="zh-CN" w:bidi="ar-SA"/>
      </w:rPr>
    </w:lvl>
  </w:abstractNum>
  <w:abstractNum w:abstractNumId="5">
    <w:nsid w:val="CF092B84"/>
    <w:multiLevelType w:val="multilevel"/>
    <w:tmpl w:val="CF092B84"/>
    <w:lvl w:ilvl="0" w:tentative="0">
      <w:start w:val="1"/>
      <w:numFmt w:val="decimal"/>
      <w:lvlText w:val="%1."/>
      <w:lvlJc w:val="left"/>
      <w:pPr>
        <w:ind w:left="160" w:hanging="322"/>
        <w:jc w:val="left"/>
      </w:pPr>
      <w:rPr>
        <w:rFonts w:hint="default" w:ascii="宋体" w:hAnsi="宋体" w:eastAsia="宋体" w:cs="宋体"/>
        <w:spacing w:val="-14"/>
        <w:w w:val="99"/>
        <w:sz w:val="30"/>
        <w:szCs w:val="30"/>
        <w:lang w:val="en-US" w:eastAsia="zh-CN" w:bidi="ar-SA"/>
      </w:rPr>
    </w:lvl>
    <w:lvl w:ilvl="1" w:tentative="0">
      <w:start w:val="0"/>
      <w:numFmt w:val="bullet"/>
      <w:lvlText w:val="•"/>
      <w:lvlJc w:val="left"/>
      <w:pPr>
        <w:ind w:left="1094" w:hanging="322"/>
      </w:pPr>
      <w:rPr>
        <w:rFonts w:hint="default"/>
        <w:lang w:val="en-US" w:eastAsia="zh-CN" w:bidi="ar-SA"/>
      </w:rPr>
    </w:lvl>
    <w:lvl w:ilvl="2" w:tentative="0">
      <w:start w:val="0"/>
      <w:numFmt w:val="bullet"/>
      <w:lvlText w:val="•"/>
      <w:lvlJc w:val="left"/>
      <w:pPr>
        <w:ind w:left="2029" w:hanging="322"/>
      </w:pPr>
      <w:rPr>
        <w:rFonts w:hint="default"/>
        <w:lang w:val="en-US" w:eastAsia="zh-CN" w:bidi="ar-SA"/>
      </w:rPr>
    </w:lvl>
    <w:lvl w:ilvl="3" w:tentative="0">
      <w:start w:val="0"/>
      <w:numFmt w:val="bullet"/>
      <w:lvlText w:val="•"/>
      <w:lvlJc w:val="left"/>
      <w:pPr>
        <w:ind w:left="2963" w:hanging="322"/>
      </w:pPr>
      <w:rPr>
        <w:rFonts w:hint="default"/>
        <w:lang w:val="en-US" w:eastAsia="zh-CN" w:bidi="ar-SA"/>
      </w:rPr>
    </w:lvl>
    <w:lvl w:ilvl="4" w:tentative="0">
      <w:start w:val="0"/>
      <w:numFmt w:val="bullet"/>
      <w:lvlText w:val="•"/>
      <w:lvlJc w:val="left"/>
      <w:pPr>
        <w:ind w:left="3898" w:hanging="322"/>
      </w:pPr>
      <w:rPr>
        <w:rFonts w:hint="default"/>
        <w:lang w:val="en-US" w:eastAsia="zh-CN" w:bidi="ar-SA"/>
      </w:rPr>
    </w:lvl>
    <w:lvl w:ilvl="5" w:tentative="0">
      <w:start w:val="0"/>
      <w:numFmt w:val="bullet"/>
      <w:lvlText w:val="•"/>
      <w:lvlJc w:val="left"/>
      <w:pPr>
        <w:ind w:left="4833" w:hanging="322"/>
      </w:pPr>
      <w:rPr>
        <w:rFonts w:hint="default"/>
        <w:lang w:val="en-US" w:eastAsia="zh-CN" w:bidi="ar-SA"/>
      </w:rPr>
    </w:lvl>
    <w:lvl w:ilvl="6" w:tentative="0">
      <w:start w:val="0"/>
      <w:numFmt w:val="bullet"/>
      <w:lvlText w:val="•"/>
      <w:lvlJc w:val="left"/>
      <w:pPr>
        <w:ind w:left="5767" w:hanging="322"/>
      </w:pPr>
      <w:rPr>
        <w:rFonts w:hint="default"/>
        <w:lang w:val="en-US" w:eastAsia="zh-CN" w:bidi="ar-SA"/>
      </w:rPr>
    </w:lvl>
    <w:lvl w:ilvl="7" w:tentative="0">
      <w:start w:val="0"/>
      <w:numFmt w:val="bullet"/>
      <w:lvlText w:val="•"/>
      <w:lvlJc w:val="left"/>
      <w:pPr>
        <w:ind w:left="6702" w:hanging="322"/>
      </w:pPr>
      <w:rPr>
        <w:rFonts w:hint="default"/>
        <w:lang w:val="en-US" w:eastAsia="zh-CN" w:bidi="ar-SA"/>
      </w:rPr>
    </w:lvl>
    <w:lvl w:ilvl="8" w:tentative="0">
      <w:start w:val="0"/>
      <w:numFmt w:val="bullet"/>
      <w:lvlText w:val="•"/>
      <w:lvlJc w:val="left"/>
      <w:pPr>
        <w:ind w:left="7637" w:hanging="322"/>
      </w:pPr>
      <w:rPr>
        <w:rFonts w:hint="default"/>
        <w:lang w:val="en-US" w:eastAsia="zh-CN" w:bidi="ar-SA"/>
      </w:rPr>
    </w:lvl>
  </w:abstractNum>
  <w:abstractNum w:abstractNumId="6">
    <w:nsid w:val="D7F9FE59"/>
    <w:multiLevelType w:val="multilevel"/>
    <w:tmpl w:val="D7F9FE59"/>
    <w:lvl w:ilvl="0" w:tentative="0">
      <w:start w:val="1"/>
      <w:numFmt w:val="decimal"/>
      <w:lvlText w:val="%1."/>
      <w:lvlJc w:val="left"/>
      <w:pPr>
        <w:ind w:left="1127" w:hanging="324"/>
        <w:jc w:val="left"/>
      </w:pPr>
      <w:rPr>
        <w:rFonts w:hint="default" w:ascii="微软雅黑" w:hAnsi="微软雅黑" w:eastAsia="微软雅黑" w:cs="微软雅黑"/>
        <w:b/>
        <w:bCs/>
        <w:spacing w:val="1"/>
        <w:w w:val="110"/>
        <w:sz w:val="30"/>
        <w:szCs w:val="30"/>
        <w:lang w:val="en-US" w:eastAsia="zh-CN" w:bidi="ar-SA"/>
      </w:rPr>
    </w:lvl>
    <w:lvl w:ilvl="1" w:tentative="0">
      <w:start w:val="0"/>
      <w:numFmt w:val="bullet"/>
      <w:lvlText w:val="•"/>
      <w:lvlJc w:val="left"/>
      <w:pPr>
        <w:ind w:left="1958" w:hanging="324"/>
      </w:pPr>
      <w:rPr>
        <w:rFonts w:hint="default"/>
        <w:lang w:val="en-US" w:eastAsia="zh-CN" w:bidi="ar-SA"/>
      </w:rPr>
    </w:lvl>
    <w:lvl w:ilvl="2" w:tentative="0">
      <w:start w:val="0"/>
      <w:numFmt w:val="bullet"/>
      <w:lvlText w:val="•"/>
      <w:lvlJc w:val="left"/>
      <w:pPr>
        <w:ind w:left="2797" w:hanging="324"/>
      </w:pPr>
      <w:rPr>
        <w:rFonts w:hint="default"/>
        <w:lang w:val="en-US" w:eastAsia="zh-CN" w:bidi="ar-SA"/>
      </w:rPr>
    </w:lvl>
    <w:lvl w:ilvl="3" w:tentative="0">
      <w:start w:val="0"/>
      <w:numFmt w:val="bullet"/>
      <w:lvlText w:val="•"/>
      <w:lvlJc w:val="left"/>
      <w:pPr>
        <w:ind w:left="3635" w:hanging="324"/>
      </w:pPr>
      <w:rPr>
        <w:rFonts w:hint="default"/>
        <w:lang w:val="en-US" w:eastAsia="zh-CN" w:bidi="ar-SA"/>
      </w:rPr>
    </w:lvl>
    <w:lvl w:ilvl="4" w:tentative="0">
      <w:start w:val="0"/>
      <w:numFmt w:val="bullet"/>
      <w:lvlText w:val="•"/>
      <w:lvlJc w:val="left"/>
      <w:pPr>
        <w:ind w:left="4474" w:hanging="324"/>
      </w:pPr>
      <w:rPr>
        <w:rFonts w:hint="default"/>
        <w:lang w:val="en-US" w:eastAsia="zh-CN" w:bidi="ar-SA"/>
      </w:rPr>
    </w:lvl>
    <w:lvl w:ilvl="5" w:tentative="0">
      <w:start w:val="0"/>
      <w:numFmt w:val="bullet"/>
      <w:lvlText w:val="•"/>
      <w:lvlJc w:val="left"/>
      <w:pPr>
        <w:ind w:left="5313" w:hanging="324"/>
      </w:pPr>
      <w:rPr>
        <w:rFonts w:hint="default"/>
        <w:lang w:val="en-US" w:eastAsia="zh-CN" w:bidi="ar-SA"/>
      </w:rPr>
    </w:lvl>
    <w:lvl w:ilvl="6" w:tentative="0">
      <w:start w:val="0"/>
      <w:numFmt w:val="bullet"/>
      <w:lvlText w:val="•"/>
      <w:lvlJc w:val="left"/>
      <w:pPr>
        <w:ind w:left="6151" w:hanging="324"/>
      </w:pPr>
      <w:rPr>
        <w:rFonts w:hint="default"/>
        <w:lang w:val="en-US" w:eastAsia="zh-CN" w:bidi="ar-SA"/>
      </w:rPr>
    </w:lvl>
    <w:lvl w:ilvl="7" w:tentative="0">
      <w:start w:val="0"/>
      <w:numFmt w:val="bullet"/>
      <w:lvlText w:val="•"/>
      <w:lvlJc w:val="left"/>
      <w:pPr>
        <w:ind w:left="6990" w:hanging="324"/>
      </w:pPr>
      <w:rPr>
        <w:rFonts w:hint="default"/>
        <w:lang w:val="en-US" w:eastAsia="zh-CN" w:bidi="ar-SA"/>
      </w:rPr>
    </w:lvl>
    <w:lvl w:ilvl="8" w:tentative="0">
      <w:start w:val="0"/>
      <w:numFmt w:val="bullet"/>
      <w:lvlText w:val="•"/>
      <w:lvlJc w:val="left"/>
      <w:pPr>
        <w:ind w:left="7829" w:hanging="324"/>
      </w:pPr>
      <w:rPr>
        <w:rFonts w:hint="default"/>
        <w:lang w:val="en-US" w:eastAsia="zh-CN" w:bidi="ar-SA"/>
      </w:rPr>
    </w:lvl>
  </w:abstractNum>
  <w:abstractNum w:abstractNumId="7">
    <w:nsid w:val="DCBA6B53"/>
    <w:multiLevelType w:val="multilevel"/>
    <w:tmpl w:val="DCBA6B53"/>
    <w:lvl w:ilvl="0" w:tentative="0">
      <w:start w:val="1"/>
      <w:numFmt w:val="decimal"/>
      <w:lvlText w:val="%1."/>
      <w:lvlJc w:val="left"/>
      <w:pPr>
        <w:ind w:left="1127" w:hanging="324"/>
        <w:jc w:val="left"/>
      </w:pPr>
      <w:rPr>
        <w:rFonts w:hint="default" w:ascii="微软雅黑" w:hAnsi="微软雅黑" w:eastAsia="微软雅黑" w:cs="微软雅黑"/>
        <w:b/>
        <w:bCs/>
        <w:spacing w:val="1"/>
        <w:w w:val="110"/>
        <w:sz w:val="30"/>
        <w:szCs w:val="30"/>
        <w:lang w:val="en-US" w:eastAsia="zh-CN" w:bidi="ar-SA"/>
      </w:rPr>
    </w:lvl>
    <w:lvl w:ilvl="1" w:tentative="0">
      <w:start w:val="0"/>
      <w:numFmt w:val="bullet"/>
      <w:lvlText w:val="•"/>
      <w:lvlJc w:val="left"/>
      <w:pPr>
        <w:ind w:left="1958" w:hanging="324"/>
      </w:pPr>
      <w:rPr>
        <w:rFonts w:hint="default"/>
        <w:lang w:val="en-US" w:eastAsia="zh-CN" w:bidi="ar-SA"/>
      </w:rPr>
    </w:lvl>
    <w:lvl w:ilvl="2" w:tentative="0">
      <w:start w:val="0"/>
      <w:numFmt w:val="bullet"/>
      <w:lvlText w:val="•"/>
      <w:lvlJc w:val="left"/>
      <w:pPr>
        <w:ind w:left="2797" w:hanging="324"/>
      </w:pPr>
      <w:rPr>
        <w:rFonts w:hint="default"/>
        <w:lang w:val="en-US" w:eastAsia="zh-CN" w:bidi="ar-SA"/>
      </w:rPr>
    </w:lvl>
    <w:lvl w:ilvl="3" w:tentative="0">
      <w:start w:val="0"/>
      <w:numFmt w:val="bullet"/>
      <w:lvlText w:val="•"/>
      <w:lvlJc w:val="left"/>
      <w:pPr>
        <w:ind w:left="3635" w:hanging="324"/>
      </w:pPr>
      <w:rPr>
        <w:rFonts w:hint="default"/>
        <w:lang w:val="en-US" w:eastAsia="zh-CN" w:bidi="ar-SA"/>
      </w:rPr>
    </w:lvl>
    <w:lvl w:ilvl="4" w:tentative="0">
      <w:start w:val="0"/>
      <w:numFmt w:val="bullet"/>
      <w:lvlText w:val="•"/>
      <w:lvlJc w:val="left"/>
      <w:pPr>
        <w:ind w:left="4474" w:hanging="324"/>
      </w:pPr>
      <w:rPr>
        <w:rFonts w:hint="default"/>
        <w:lang w:val="en-US" w:eastAsia="zh-CN" w:bidi="ar-SA"/>
      </w:rPr>
    </w:lvl>
    <w:lvl w:ilvl="5" w:tentative="0">
      <w:start w:val="0"/>
      <w:numFmt w:val="bullet"/>
      <w:lvlText w:val="•"/>
      <w:lvlJc w:val="left"/>
      <w:pPr>
        <w:ind w:left="5313" w:hanging="324"/>
      </w:pPr>
      <w:rPr>
        <w:rFonts w:hint="default"/>
        <w:lang w:val="en-US" w:eastAsia="zh-CN" w:bidi="ar-SA"/>
      </w:rPr>
    </w:lvl>
    <w:lvl w:ilvl="6" w:tentative="0">
      <w:start w:val="0"/>
      <w:numFmt w:val="bullet"/>
      <w:lvlText w:val="•"/>
      <w:lvlJc w:val="left"/>
      <w:pPr>
        <w:ind w:left="6151" w:hanging="324"/>
      </w:pPr>
      <w:rPr>
        <w:rFonts w:hint="default"/>
        <w:lang w:val="en-US" w:eastAsia="zh-CN" w:bidi="ar-SA"/>
      </w:rPr>
    </w:lvl>
    <w:lvl w:ilvl="7" w:tentative="0">
      <w:start w:val="0"/>
      <w:numFmt w:val="bullet"/>
      <w:lvlText w:val="•"/>
      <w:lvlJc w:val="left"/>
      <w:pPr>
        <w:ind w:left="6990" w:hanging="324"/>
      </w:pPr>
      <w:rPr>
        <w:rFonts w:hint="default"/>
        <w:lang w:val="en-US" w:eastAsia="zh-CN" w:bidi="ar-SA"/>
      </w:rPr>
    </w:lvl>
    <w:lvl w:ilvl="8" w:tentative="0">
      <w:start w:val="0"/>
      <w:numFmt w:val="bullet"/>
      <w:lvlText w:val="•"/>
      <w:lvlJc w:val="left"/>
      <w:pPr>
        <w:ind w:left="7829" w:hanging="324"/>
      </w:pPr>
      <w:rPr>
        <w:rFonts w:hint="default"/>
        <w:lang w:val="en-US" w:eastAsia="zh-CN" w:bidi="ar-SA"/>
      </w:rPr>
    </w:lvl>
  </w:abstractNum>
  <w:abstractNum w:abstractNumId="8">
    <w:nsid w:val="F4B5D9F5"/>
    <w:multiLevelType w:val="multilevel"/>
    <w:tmpl w:val="F4B5D9F5"/>
    <w:lvl w:ilvl="0" w:tentative="0">
      <w:start w:val="1"/>
      <w:numFmt w:val="decimal"/>
      <w:lvlText w:val="（%1）"/>
      <w:lvlJc w:val="left"/>
      <w:pPr>
        <w:ind w:left="1609" w:hanging="807"/>
        <w:jc w:val="left"/>
      </w:pPr>
      <w:rPr>
        <w:rFonts w:hint="default" w:ascii="微软雅黑" w:hAnsi="微软雅黑" w:eastAsia="微软雅黑" w:cs="微软雅黑"/>
        <w:b/>
        <w:bCs/>
        <w:spacing w:val="2"/>
        <w:w w:val="80"/>
        <w:sz w:val="30"/>
        <w:szCs w:val="30"/>
        <w:lang w:val="en-US" w:eastAsia="zh-CN" w:bidi="ar-SA"/>
      </w:rPr>
    </w:lvl>
    <w:lvl w:ilvl="1" w:tentative="0">
      <w:start w:val="0"/>
      <w:numFmt w:val="bullet"/>
      <w:lvlText w:val="•"/>
      <w:lvlJc w:val="left"/>
      <w:pPr>
        <w:ind w:left="2390" w:hanging="807"/>
      </w:pPr>
      <w:rPr>
        <w:rFonts w:hint="default"/>
        <w:lang w:val="en-US" w:eastAsia="zh-CN" w:bidi="ar-SA"/>
      </w:rPr>
    </w:lvl>
    <w:lvl w:ilvl="2" w:tentative="0">
      <w:start w:val="0"/>
      <w:numFmt w:val="bullet"/>
      <w:lvlText w:val="•"/>
      <w:lvlJc w:val="left"/>
      <w:pPr>
        <w:ind w:left="3181" w:hanging="807"/>
      </w:pPr>
      <w:rPr>
        <w:rFonts w:hint="default"/>
        <w:lang w:val="en-US" w:eastAsia="zh-CN" w:bidi="ar-SA"/>
      </w:rPr>
    </w:lvl>
    <w:lvl w:ilvl="3" w:tentative="0">
      <w:start w:val="0"/>
      <w:numFmt w:val="bullet"/>
      <w:lvlText w:val="•"/>
      <w:lvlJc w:val="left"/>
      <w:pPr>
        <w:ind w:left="3971" w:hanging="807"/>
      </w:pPr>
      <w:rPr>
        <w:rFonts w:hint="default"/>
        <w:lang w:val="en-US" w:eastAsia="zh-CN" w:bidi="ar-SA"/>
      </w:rPr>
    </w:lvl>
    <w:lvl w:ilvl="4" w:tentative="0">
      <w:start w:val="0"/>
      <w:numFmt w:val="bullet"/>
      <w:lvlText w:val="•"/>
      <w:lvlJc w:val="left"/>
      <w:pPr>
        <w:ind w:left="4762" w:hanging="807"/>
      </w:pPr>
      <w:rPr>
        <w:rFonts w:hint="default"/>
        <w:lang w:val="en-US" w:eastAsia="zh-CN" w:bidi="ar-SA"/>
      </w:rPr>
    </w:lvl>
    <w:lvl w:ilvl="5" w:tentative="0">
      <w:start w:val="0"/>
      <w:numFmt w:val="bullet"/>
      <w:lvlText w:val="•"/>
      <w:lvlJc w:val="left"/>
      <w:pPr>
        <w:ind w:left="5553" w:hanging="807"/>
      </w:pPr>
      <w:rPr>
        <w:rFonts w:hint="default"/>
        <w:lang w:val="en-US" w:eastAsia="zh-CN" w:bidi="ar-SA"/>
      </w:rPr>
    </w:lvl>
    <w:lvl w:ilvl="6" w:tentative="0">
      <w:start w:val="0"/>
      <w:numFmt w:val="bullet"/>
      <w:lvlText w:val="•"/>
      <w:lvlJc w:val="left"/>
      <w:pPr>
        <w:ind w:left="6343" w:hanging="807"/>
      </w:pPr>
      <w:rPr>
        <w:rFonts w:hint="default"/>
        <w:lang w:val="en-US" w:eastAsia="zh-CN" w:bidi="ar-SA"/>
      </w:rPr>
    </w:lvl>
    <w:lvl w:ilvl="7" w:tentative="0">
      <w:start w:val="0"/>
      <w:numFmt w:val="bullet"/>
      <w:lvlText w:val="•"/>
      <w:lvlJc w:val="left"/>
      <w:pPr>
        <w:ind w:left="7134" w:hanging="807"/>
      </w:pPr>
      <w:rPr>
        <w:rFonts w:hint="default"/>
        <w:lang w:val="en-US" w:eastAsia="zh-CN" w:bidi="ar-SA"/>
      </w:rPr>
    </w:lvl>
    <w:lvl w:ilvl="8" w:tentative="0">
      <w:start w:val="0"/>
      <w:numFmt w:val="bullet"/>
      <w:lvlText w:val="•"/>
      <w:lvlJc w:val="left"/>
      <w:pPr>
        <w:ind w:left="7925" w:hanging="807"/>
      </w:pPr>
      <w:rPr>
        <w:rFonts w:hint="default"/>
        <w:lang w:val="en-US" w:eastAsia="zh-CN" w:bidi="ar-SA"/>
      </w:rPr>
    </w:lvl>
  </w:abstractNum>
  <w:abstractNum w:abstractNumId="9">
    <w:nsid w:val="0053208E"/>
    <w:multiLevelType w:val="multilevel"/>
    <w:tmpl w:val="0053208E"/>
    <w:lvl w:ilvl="0" w:tentative="0">
      <w:start w:val="5"/>
      <w:numFmt w:val="decimal"/>
      <w:lvlText w:val="%1."/>
      <w:lvlJc w:val="left"/>
      <w:pPr>
        <w:ind w:left="1212" w:hanging="213"/>
        <w:jc w:val="left"/>
      </w:pPr>
      <w:rPr>
        <w:rFonts w:hint="default" w:ascii="宋体" w:hAnsi="宋体" w:eastAsia="宋体" w:cs="宋体"/>
        <w:spacing w:val="-28"/>
        <w:w w:val="100"/>
        <w:sz w:val="19"/>
        <w:szCs w:val="19"/>
        <w:lang w:val="en-US" w:eastAsia="zh-CN" w:bidi="ar-SA"/>
      </w:rPr>
    </w:lvl>
    <w:lvl w:ilvl="1" w:tentative="0">
      <w:start w:val="0"/>
      <w:numFmt w:val="bullet"/>
      <w:lvlText w:val="•"/>
      <w:lvlJc w:val="left"/>
      <w:pPr>
        <w:ind w:left="2048" w:hanging="213"/>
      </w:pPr>
      <w:rPr>
        <w:rFonts w:hint="default"/>
        <w:lang w:val="en-US" w:eastAsia="zh-CN" w:bidi="ar-SA"/>
      </w:rPr>
    </w:lvl>
    <w:lvl w:ilvl="2" w:tentative="0">
      <w:start w:val="0"/>
      <w:numFmt w:val="bullet"/>
      <w:lvlText w:val="•"/>
      <w:lvlJc w:val="left"/>
      <w:pPr>
        <w:ind w:left="2877" w:hanging="213"/>
      </w:pPr>
      <w:rPr>
        <w:rFonts w:hint="default"/>
        <w:lang w:val="en-US" w:eastAsia="zh-CN" w:bidi="ar-SA"/>
      </w:rPr>
    </w:lvl>
    <w:lvl w:ilvl="3" w:tentative="0">
      <w:start w:val="0"/>
      <w:numFmt w:val="bullet"/>
      <w:lvlText w:val="•"/>
      <w:lvlJc w:val="left"/>
      <w:pPr>
        <w:ind w:left="3705" w:hanging="213"/>
      </w:pPr>
      <w:rPr>
        <w:rFonts w:hint="default"/>
        <w:lang w:val="en-US" w:eastAsia="zh-CN" w:bidi="ar-SA"/>
      </w:rPr>
    </w:lvl>
    <w:lvl w:ilvl="4" w:tentative="0">
      <w:start w:val="0"/>
      <w:numFmt w:val="bullet"/>
      <w:lvlText w:val="•"/>
      <w:lvlJc w:val="left"/>
      <w:pPr>
        <w:ind w:left="4534" w:hanging="213"/>
      </w:pPr>
      <w:rPr>
        <w:rFonts w:hint="default"/>
        <w:lang w:val="en-US" w:eastAsia="zh-CN" w:bidi="ar-SA"/>
      </w:rPr>
    </w:lvl>
    <w:lvl w:ilvl="5" w:tentative="0">
      <w:start w:val="0"/>
      <w:numFmt w:val="bullet"/>
      <w:lvlText w:val="•"/>
      <w:lvlJc w:val="left"/>
      <w:pPr>
        <w:ind w:left="5363" w:hanging="213"/>
      </w:pPr>
      <w:rPr>
        <w:rFonts w:hint="default"/>
        <w:lang w:val="en-US" w:eastAsia="zh-CN" w:bidi="ar-SA"/>
      </w:rPr>
    </w:lvl>
    <w:lvl w:ilvl="6" w:tentative="0">
      <w:start w:val="0"/>
      <w:numFmt w:val="bullet"/>
      <w:lvlText w:val="•"/>
      <w:lvlJc w:val="left"/>
      <w:pPr>
        <w:ind w:left="6191" w:hanging="213"/>
      </w:pPr>
      <w:rPr>
        <w:rFonts w:hint="default"/>
        <w:lang w:val="en-US" w:eastAsia="zh-CN" w:bidi="ar-SA"/>
      </w:rPr>
    </w:lvl>
    <w:lvl w:ilvl="7" w:tentative="0">
      <w:start w:val="0"/>
      <w:numFmt w:val="bullet"/>
      <w:lvlText w:val="•"/>
      <w:lvlJc w:val="left"/>
      <w:pPr>
        <w:ind w:left="7020" w:hanging="213"/>
      </w:pPr>
      <w:rPr>
        <w:rFonts w:hint="default"/>
        <w:lang w:val="en-US" w:eastAsia="zh-CN" w:bidi="ar-SA"/>
      </w:rPr>
    </w:lvl>
    <w:lvl w:ilvl="8" w:tentative="0">
      <w:start w:val="0"/>
      <w:numFmt w:val="bullet"/>
      <w:lvlText w:val="•"/>
      <w:lvlJc w:val="left"/>
      <w:pPr>
        <w:ind w:left="7849" w:hanging="213"/>
      </w:pPr>
      <w:rPr>
        <w:rFonts w:hint="default"/>
        <w:lang w:val="en-US" w:eastAsia="zh-CN" w:bidi="ar-SA"/>
      </w:rPr>
    </w:lvl>
  </w:abstractNum>
  <w:abstractNum w:abstractNumId="10">
    <w:nsid w:val="0248C179"/>
    <w:multiLevelType w:val="multilevel"/>
    <w:tmpl w:val="0248C179"/>
    <w:lvl w:ilvl="0" w:tentative="0">
      <w:start w:val="1"/>
      <w:numFmt w:val="decimal"/>
      <w:lvlText w:val="（%1）"/>
      <w:lvlJc w:val="left"/>
      <w:pPr>
        <w:ind w:left="1609" w:hanging="807"/>
        <w:jc w:val="left"/>
      </w:pPr>
      <w:rPr>
        <w:rFonts w:hint="default" w:ascii="微软雅黑" w:hAnsi="微软雅黑" w:eastAsia="微软雅黑" w:cs="微软雅黑"/>
        <w:b/>
        <w:bCs/>
        <w:spacing w:val="2"/>
        <w:w w:val="80"/>
        <w:sz w:val="30"/>
        <w:szCs w:val="30"/>
        <w:lang w:val="en-US" w:eastAsia="zh-CN" w:bidi="ar-SA"/>
      </w:rPr>
    </w:lvl>
    <w:lvl w:ilvl="1" w:tentative="0">
      <w:start w:val="0"/>
      <w:numFmt w:val="bullet"/>
      <w:lvlText w:val="•"/>
      <w:lvlJc w:val="left"/>
      <w:pPr>
        <w:ind w:left="2390" w:hanging="807"/>
      </w:pPr>
      <w:rPr>
        <w:rFonts w:hint="default"/>
        <w:lang w:val="en-US" w:eastAsia="zh-CN" w:bidi="ar-SA"/>
      </w:rPr>
    </w:lvl>
    <w:lvl w:ilvl="2" w:tentative="0">
      <w:start w:val="0"/>
      <w:numFmt w:val="bullet"/>
      <w:lvlText w:val="•"/>
      <w:lvlJc w:val="left"/>
      <w:pPr>
        <w:ind w:left="3181" w:hanging="807"/>
      </w:pPr>
      <w:rPr>
        <w:rFonts w:hint="default"/>
        <w:lang w:val="en-US" w:eastAsia="zh-CN" w:bidi="ar-SA"/>
      </w:rPr>
    </w:lvl>
    <w:lvl w:ilvl="3" w:tentative="0">
      <w:start w:val="0"/>
      <w:numFmt w:val="bullet"/>
      <w:lvlText w:val="•"/>
      <w:lvlJc w:val="left"/>
      <w:pPr>
        <w:ind w:left="3971" w:hanging="807"/>
      </w:pPr>
      <w:rPr>
        <w:rFonts w:hint="default"/>
        <w:lang w:val="en-US" w:eastAsia="zh-CN" w:bidi="ar-SA"/>
      </w:rPr>
    </w:lvl>
    <w:lvl w:ilvl="4" w:tentative="0">
      <w:start w:val="0"/>
      <w:numFmt w:val="bullet"/>
      <w:lvlText w:val="•"/>
      <w:lvlJc w:val="left"/>
      <w:pPr>
        <w:ind w:left="4762" w:hanging="807"/>
      </w:pPr>
      <w:rPr>
        <w:rFonts w:hint="default"/>
        <w:lang w:val="en-US" w:eastAsia="zh-CN" w:bidi="ar-SA"/>
      </w:rPr>
    </w:lvl>
    <w:lvl w:ilvl="5" w:tentative="0">
      <w:start w:val="0"/>
      <w:numFmt w:val="bullet"/>
      <w:lvlText w:val="•"/>
      <w:lvlJc w:val="left"/>
      <w:pPr>
        <w:ind w:left="5553" w:hanging="807"/>
      </w:pPr>
      <w:rPr>
        <w:rFonts w:hint="default"/>
        <w:lang w:val="en-US" w:eastAsia="zh-CN" w:bidi="ar-SA"/>
      </w:rPr>
    </w:lvl>
    <w:lvl w:ilvl="6" w:tentative="0">
      <w:start w:val="0"/>
      <w:numFmt w:val="bullet"/>
      <w:lvlText w:val="•"/>
      <w:lvlJc w:val="left"/>
      <w:pPr>
        <w:ind w:left="6343" w:hanging="807"/>
      </w:pPr>
      <w:rPr>
        <w:rFonts w:hint="default"/>
        <w:lang w:val="en-US" w:eastAsia="zh-CN" w:bidi="ar-SA"/>
      </w:rPr>
    </w:lvl>
    <w:lvl w:ilvl="7" w:tentative="0">
      <w:start w:val="0"/>
      <w:numFmt w:val="bullet"/>
      <w:lvlText w:val="•"/>
      <w:lvlJc w:val="left"/>
      <w:pPr>
        <w:ind w:left="7134" w:hanging="807"/>
      </w:pPr>
      <w:rPr>
        <w:rFonts w:hint="default"/>
        <w:lang w:val="en-US" w:eastAsia="zh-CN" w:bidi="ar-SA"/>
      </w:rPr>
    </w:lvl>
    <w:lvl w:ilvl="8" w:tentative="0">
      <w:start w:val="0"/>
      <w:numFmt w:val="bullet"/>
      <w:lvlText w:val="•"/>
      <w:lvlJc w:val="left"/>
      <w:pPr>
        <w:ind w:left="7925" w:hanging="807"/>
      </w:pPr>
      <w:rPr>
        <w:rFonts w:hint="default"/>
        <w:lang w:val="en-US" w:eastAsia="zh-CN" w:bidi="ar-SA"/>
      </w:rPr>
    </w:lvl>
  </w:abstractNum>
  <w:abstractNum w:abstractNumId="11">
    <w:nsid w:val="03D62ECE"/>
    <w:multiLevelType w:val="multilevel"/>
    <w:tmpl w:val="03D62ECE"/>
    <w:lvl w:ilvl="0" w:tentative="0">
      <w:start w:val="1"/>
      <w:numFmt w:val="decimal"/>
      <w:lvlText w:val="%1."/>
      <w:lvlJc w:val="left"/>
      <w:pPr>
        <w:ind w:left="1127" w:hanging="324"/>
        <w:jc w:val="left"/>
      </w:pPr>
      <w:rPr>
        <w:rFonts w:hint="default" w:ascii="微软雅黑" w:hAnsi="微软雅黑" w:eastAsia="微软雅黑" w:cs="微软雅黑"/>
        <w:b/>
        <w:bCs/>
        <w:spacing w:val="1"/>
        <w:w w:val="110"/>
        <w:sz w:val="30"/>
        <w:szCs w:val="30"/>
        <w:lang w:val="en-US" w:eastAsia="zh-CN" w:bidi="ar-SA"/>
      </w:rPr>
    </w:lvl>
    <w:lvl w:ilvl="1" w:tentative="0">
      <w:start w:val="0"/>
      <w:numFmt w:val="bullet"/>
      <w:lvlText w:val="•"/>
      <w:lvlJc w:val="left"/>
      <w:pPr>
        <w:ind w:left="1958" w:hanging="324"/>
      </w:pPr>
      <w:rPr>
        <w:rFonts w:hint="default"/>
        <w:lang w:val="en-US" w:eastAsia="zh-CN" w:bidi="ar-SA"/>
      </w:rPr>
    </w:lvl>
    <w:lvl w:ilvl="2" w:tentative="0">
      <w:start w:val="0"/>
      <w:numFmt w:val="bullet"/>
      <w:lvlText w:val="•"/>
      <w:lvlJc w:val="left"/>
      <w:pPr>
        <w:ind w:left="2797" w:hanging="324"/>
      </w:pPr>
      <w:rPr>
        <w:rFonts w:hint="default"/>
        <w:lang w:val="en-US" w:eastAsia="zh-CN" w:bidi="ar-SA"/>
      </w:rPr>
    </w:lvl>
    <w:lvl w:ilvl="3" w:tentative="0">
      <w:start w:val="0"/>
      <w:numFmt w:val="bullet"/>
      <w:lvlText w:val="•"/>
      <w:lvlJc w:val="left"/>
      <w:pPr>
        <w:ind w:left="3635" w:hanging="324"/>
      </w:pPr>
      <w:rPr>
        <w:rFonts w:hint="default"/>
        <w:lang w:val="en-US" w:eastAsia="zh-CN" w:bidi="ar-SA"/>
      </w:rPr>
    </w:lvl>
    <w:lvl w:ilvl="4" w:tentative="0">
      <w:start w:val="0"/>
      <w:numFmt w:val="bullet"/>
      <w:lvlText w:val="•"/>
      <w:lvlJc w:val="left"/>
      <w:pPr>
        <w:ind w:left="4474" w:hanging="324"/>
      </w:pPr>
      <w:rPr>
        <w:rFonts w:hint="default"/>
        <w:lang w:val="en-US" w:eastAsia="zh-CN" w:bidi="ar-SA"/>
      </w:rPr>
    </w:lvl>
    <w:lvl w:ilvl="5" w:tentative="0">
      <w:start w:val="0"/>
      <w:numFmt w:val="bullet"/>
      <w:lvlText w:val="•"/>
      <w:lvlJc w:val="left"/>
      <w:pPr>
        <w:ind w:left="5313" w:hanging="324"/>
      </w:pPr>
      <w:rPr>
        <w:rFonts w:hint="default"/>
        <w:lang w:val="en-US" w:eastAsia="zh-CN" w:bidi="ar-SA"/>
      </w:rPr>
    </w:lvl>
    <w:lvl w:ilvl="6" w:tentative="0">
      <w:start w:val="0"/>
      <w:numFmt w:val="bullet"/>
      <w:lvlText w:val="•"/>
      <w:lvlJc w:val="left"/>
      <w:pPr>
        <w:ind w:left="6151" w:hanging="324"/>
      </w:pPr>
      <w:rPr>
        <w:rFonts w:hint="default"/>
        <w:lang w:val="en-US" w:eastAsia="zh-CN" w:bidi="ar-SA"/>
      </w:rPr>
    </w:lvl>
    <w:lvl w:ilvl="7" w:tentative="0">
      <w:start w:val="0"/>
      <w:numFmt w:val="bullet"/>
      <w:lvlText w:val="•"/>
      <w:lvlJc w:val="left"/>
      <w:pPr>
        <w:ind w:left="6990" w:hanging="324"/>
      </w:pPr>
      <w:rPr>
        <w:rFonts w:hint="default"/>
        <w:lang w:val="en-US" w:eastAsia="zh-CN" w:bidi="ar-SA"/>
      </w:rPr>
    </w:lvl>
    <w:lvl w:ilvl="8" w:tentative="0">
      <w:start w:val="0"/>
      <w:numFmt w:val="bullet"/>
      <w:lvlText w:val="•"/>
      <w:lvlJc w:val="left"/>
      <w:pPr>
        <w:ind w:left="7829" w:hanging="324"/>
      </w:pPr>
      <w:rPr>
        <w:rFonts w:hint="default"/>
        <w:lang w:val="en-US" w:eastAsia="zh-CN" w:bidi="ar-SA"/>
      </w:rPr>
    </w:lvl>
  </w:abstractNum>
  <w:abstractNum w:abstractNumId="12">
    <w:nsid w:val="0E640482"/>
    <w:multiLevelType w:val="multilevel"/>
    <w:tmpl w:val="0E640482"/>
    <w:lvl w:ilvl="0" w:tentative="0">
      <w:start w:val="1"/>
      <w:numFmt w:val="decimal"/>
      <w:lvlText w:val="%1."/>
      <w:lvlJc w:val="left"/>
      <w:pPr>
        <w:ind w:left="1127" w:hanging="324"/>
        <w:jc w:val="left"/>
      </w:pPr>
      <w:rPr>
        <w:rFonts w:hint="default" w:ascii="微软雅黑" w:hAnsi="微软雅黑" w:eastAsia="微软雅黑" w:cs="微软雅黑"/>
        <w:b/>
        <w:bCs/>
        <w:spacing w:val="1"/>
        <w:w w:val="80"/>
        <w:sz w:val="30"/>
        <w:szCs w:val="30"/>
        <w:lang w:val="en-US" w:eastAsia="zh-CN" w:bidi="ar-SA"/>
      </w:rPr>
    </w:lvl>
    <w:lvl w:ilvl="1" w:tentative="0">
      <w:start w:val="0"/>
      <w:numFmt w:val="bullet"/>
      <w:lvlText w:val="•"/>
      <w:lvlJc w:val="left"/>
      <w:pPr>
        <w:ind w:left="1958" w:hanging="324"/>
      </w:pPr>
      <w:rPr>
        <w:rFonts w:hint="default"/>
        <w:lang w:val="en-US" w:eastAsia="zh-CN" w:bidi="ar-SA"/>
      </w:rPr>
    </w:lvl>
    <w:lvl w:ilvl="2" w:tentative="0">
      <w:start w:val="0"/>
      <w:numFmt w:val="bullet"/>
      <w:lvlText w:val="•"/>
      <w:lvlJc w:val="left"/>
      <w:pPr>
        <w:ind w:left="2797" w:hanging="324"/>
      </w:pPr>
      <w:rPr>
        <w:rFonts w:hint="default"/>
        <w:lang w:val="en-US" w:eastAsia="zh-CN" w:bidi="ar-SA"/>
      </w:rPr>
    </w:lvl>
    <w:lvl w:ilvl="3" w:tentative="0">
      <w:start w:val="0"/>
      <w:numFmt w:val="bullet"/>
      <w:lvlText w:val="•"/>
      <w:lvlJc w:val="left"/>
      <w:pPr>
        <w:ind w:left="3635" w:hanging="324"/>
      </w:pPr>
      <w:rPr>
        <w:rFonts w:hint="default"/>
        <w:lang w:val="en-US" w:eastAsia="zh-CN" w:bidi="ar-SA"/>
      </w:rPr>
    </w:lvl>
    <w:lvl w:ilvl="4" w:tentative="0">
      <w:start w:val="0"/>
      <w:numFmt w:val="bullet"/>
      <w:lvlText w:val="•"/>
      <w:lvlJc w:val="left"/>
      <w:pPr>
        <w:ind w:left="4474" w:hanging="324"/>
      </w:pPr>
      <w:rPr>
        <w:rFonts w:hint="default"/>
        <w:lang w:val="en-US" w:eastAsia="zh-CN" w:bidi="ar-SA"/>
      </w:rPr>
    </w:lvl>
    <w:lvl w:ilvl="5" w:tentative="0">
      <w:start w:val="0"/>
      <w:numFmt w:val="bullet"/>
      <w:lvlText w:val="•"/>
      <w:lvlJc w:val="left"/>
      <w:pPr>
        <w:ind w:left="5313" w:hanging="324"/>
      </w:pPr>
      <w:rPr>
        <w:rFonts w:hint="default"/>
        <w:lang w:val="en-US" w:eastAsia="zh-CN" w:bidi="ar-SA"/>
      </w:rPr>
    </w:lvl>
    <w:lvl w:ilvl="6" w:tentative="0">
      <w:start w:val="0"/>
      <w:numFmt w:val="bullet"/>
      <w:lvlText w:val="•"/>
      <w:lvlJc w:val="left"/>
      <w:pPr>
        <w:ind w:left="6151" w:hanging="324"/>
      </w:pPr>
      <w:rPr>
        <w:rFonts w:hint="default"/>
        <w:lang w:val="en-US" w:eastAsia="zh-CN" w:bidi="ar-SA"/>
      </w:rPr>
    </w:lvl>
    <w:lvl w:ilvl="7" w:tentative="0">
      <w:start w:val="0"/>
      <w:numFmt w:val="bullet"/>
      <w:lvlText w:val="•"/>
      <w:lvlJc w:val="left"/>
      <w:pPr>
        <w:ind w:left="6990" w:hanging="324"/>
      </w:pPr>
      <w:rPr>
        <w:rFonts w:hint="default"/>
        <w:lang w:val="en-US" w:eastAsia="zh-CN" w:bidi="ar-SA"/>
      </w:rPr>
    </w:lvl>
    <w:lvl w:ilvl="8" w:tentative="0">
      <w:start w:val="0"/>
      <w:numFmt w:val="bullet"/>
      <w:lvlText w:val="•"/>
      <w:lvlJc w:val="left"/>
      <w:pPr>
        <w:ind w:left="7829" w:hanging="324"/>
      </w:pPr>
      <w:rPr>
        <w:rFonts w:hint="default"/>
        <w:lang w:val="en-US" w:eastAsia="zh-CN" w:bidi="ar-SA"/>
      </w:rPr>
    </w:lvl>
  </w:abstractNum>
  <w:abstractNum w:abstractNumId="13">
    <w:nsid w:val="2470EC97"/>
    <w:multiLevelType w:val="multilevel"/>
    <w:tmpl w:val="2470EC97"/>
    <w:lvl w:ilvl="0" w:tentative="0">
      <w:start w:val="1"/>
      <w:numFmt w:val="decimal"/>
      <w:lvlText w:val="%1."/>
      <w:lvlJc w:val="left"/>
      <w:pPr>
        <w:ind w:left="1127" w:hanging="324"/>
        <w:jc w:val="left"/>
      </w:pPr>
      <w:rPr>
        <w:rFonts w:hint="default" w:ascii="微软雅黑" w:hAnsi="微软雅黑" w:eastAsia="微软雅黑" w:cs="微软雅黑"/>
        <w:b/>
        <w:bCs/>
        <w:spacing w:val="1"/>
        <w:w w:val="80"/>
        <w:sz w:val="30"/>
        <w:szCs w:val="30"/>
        <w:lang w:val="en-US" w:eastAsia="zh-CN" w:bidi="ar-SA"/>
      </w:rPr>
    </w:lvl>
    <w:lvl w:ilvl="1" w:tentative="0">
      <w:start w:val="0"/>
      <w:numFmt w:val="bullet"/>
      <w:lvlText w:val="•"/>
      <w:lvlJc w:val="left"/>
      <w:pPr>
        <w:ind w:left="1958" w:hanging="324"/>
      </w:pPr>
      <w:rPr>
        <w:rFonts w:hint="default"/>
        <w:lang w:val="en-US" w:eastAsia="zh-CN" w:bidi="ar-SA"/>
      </w:rPr>
    </w:lvl>
    <w:lvl w:ilvl="2" w:tentative="0">
      <w:start w:val="0"/>
      <w:numFmt w:val="bullet"/>
      <w:lvlText w:val="•"/>
      <w:lvlJc w:val="left"/>
      <w:pPr>
        <w:ind w:left="2797" w:hanging="324"/>
      </w:pPr>
      <w:rPr>
        <w:rFonts w:hint="default"/>
        <w:lang w:val="en-US" w:eastAsia="zh-CN" w:bidi="ar-SA"/>
      </w:rPr>
    </w:lvl>
    <w:lvl w:ilvl="3" w:tentative="0">
      <w:start w:val="0"/>
      <w:numFmt w:val="bullet"/>
      <w:lvlText w:val="•"/>
      <w:lvlJc w:val="left"/>
      <w:pPr>
        <w:ind w:left="3635" w:hanging="324"/>
      </w:pPr>
      <w:rPr>
        <w:rFonts w:hint="default"/>
        <w:lang w:val="en-US" w:eastAsia="zh-CN" w:bidi="ar-SA"/>
      </w:rPr>
    </w:lvl>
    <w:lvl w:ilvl="4" w:tentative="0">
      <w:start w:val="0"/>
      <w:numFmt w:val="bullet"/>
      <w:lvlText w:val="•"/>
      <w:lvlJc w:val="left"/>
      <w:pPr>
        <w:ind w:left="4474" w:hanging="324"/>
      </w:pPr>
      <w:rPr>
        <w:rFonts w:hint="default"/>
        <w:lang w:val="en-US" w:eastAsia="zh-CN" w:bidi="ar-SA"/>
      </w:rPr>
    </w:lvl>
    <w:lvl w:ilvl="5" w:tentative="0">
      <w:start w:val="0"/>
      <w:numFmt w:val="bullet"/>
      <w:lvlText w:val="•"/>
      <w:lvlJc w:val="left"/>
      <w:pPr>
        <w:ind w:left="5313" w:hanging="324"/>
      </w:pPr>
      <w:rPr>
        <w:rFonts w:hint="default"/>
        <w:lang w:val="en-US" w:eastAsia="zh-CN" w:bidi="ar-SA"/>
      </w:rPr>
    </w:lvl>
    <w:lvl w:ilvl="6" w:tentative="0">
      <w:start w:val="0"/>
      <w:numFmt w:val="bullet"/>
      <w:lvlText w:val="•"/>
      <w:lvlJc w:val="left"/>
      <w:pPr>
        <w:ind w:left="6151" w:hanging="324"/>
      </w:pPr>
      <w:rPr>
        <w:rFonts w:hint="default"/>
        <w:lang w:val="en-US" w:eastAsia="zh-CN" w:bidi="ar-SA"/>
      </w:rPr>
    </w:lvl>
    <w:lvl w:ilvl="7" w:tentative="0">
      <w:start w:val="0"/>
      <w:numFmt w:val="bullet"/>
      <w:lvlText w:val="•"/>
      <w:lvlJc w:val="left"/>
      <w:pPr>
        <w:ind w:left="6990" w:hanging="324"/>
      </w:pPr>
      <w:rPr>
        <w:rFonts w:hint="default"/>
        <w:lang w:val="en-US" w:eastAsia="zh-CN" w:bidi="ar-SA"/>
      </w:rPr>
    </w:lvl>
    <w:lvl w:ilvl="8" w:tentative="0">
      <w:start w:val="0"/>
      <w:numFmt w:val="bullet"/>
      <w:lvlText w:val="•"/>
      <w:lvlJc w:val="left"/>
      <w:pPr>
        <w:ind w:left="7829" w:hanging="324"/>
      </w:pPr>
      <w:rPr>
        <w:rFonts w:hint="default"/>
        <w:lang w:val="en-US" w:eastAsia="zh-CN" w:bidi="ar-SA"/>
      </w:rPr>
    </w:lvl>
  </w:abstractNum>
  <w:abstractNum w:abstractNumId="14">
    <w:nsid w:val="25B654F3"/>
    <w:multiLevelType w:val="multilevel"/>
    <w:tmpl w:val="25B654F3"/>
    <w:lvl w:ilvl="0" w:tentative="0">
      <w:start w:val="1"/>
      <w:numFmt w:val="decimal"/>
      <w:lvlText w:val="%1."/>
      <w:lvlJc w:val="left"/>
      <w:pPr>
        <w:ind w:left="1127" w:hanging="324"/>
        <w:jc w:val="left"/>
      </w:pPr>
      <w:rPr>
        <w:rFonts w:hint="default" w:ascii="微软雅黑" w:hAnsi="微软雅黑" w:eastAsia="微软雅黑" w:cs="微软雅黑"/>
        <w:b/>
        <w:bCs/>
        <w:spacing w:val="1"/>
        <w:w w:val="80"/>
        <w:sz w:val="30"/>
        <w:szCs w:val="30"/>
        <w:lang w:val="en-US" w:eastAsia="zh-CN" w:bidi="ar-SA"/>
      </w:rPr>
    </w:lvl>
    <w:lvl w:ilvl="1" w:tentative="0">
      <w:start w:val="0"/>
      <w:numFmt w:val="bullet"/>
      <w:lvlText w:val="•"/>
      <w:lvlJc w:val="left"/>
      <w:pPr>
        <w:ind w:left="1958" w:hanging="324"/>
      </w:pPr>
      <w:rPr>
        <w:rFonts w:hint="default"/>
        <w:lang w:val="en-US" w:eastAsia="zh-CN" w:bidi="ar-SA"/>
      </w:rPr>
    </w:lvl>
    <w:lvl w:ilvl="2" w:tentative="0">
      <w:start w:val="0"/>
      <w:numFmt w:val="bullet"/>
      <w:lvlText w:val="•"/>
      <w:lvlJc w:val="left"/>
      <w:pPr>
        <w:ind w:left="2797" w:hanging="324"/>
      </w:pPr>
      <w:rPr>
        <w:rFonts w:hint="default"/>
        <w:lang w:val="en-US" w:eastAsia="zh-CN" w:bidi="ar-SA"/>
      </w:rPr>
    </w:lvl>
    <w:lvl w:ilvl="3" w:tentative="0">
      <w:start w:val="0"/>
      <w:numFmt w:val="bullet"/>
      <w:lvlText w:val="•"/>
      <w:lvlJc w:val="left"/>
      <w:pPr>
        <w:ind w:left="3635" w:hanging="324"/>
      </w:pPr>
      <w:rPr>
        <w:rFonts w:hint="default"/>
        <w:lang w:val="en-US" w:eastAsia="zh-CN" w:bidi="ar-SA"/>
      </w:rPr>
    </w:lvl>
    <w:lvl w:ilvl="4" w:tentative="0">
      <w:start w:val="0"/>
      <w:numFmt w:val="bullet"/>
      <w:lvlText w:val="•"/>
      <w:lvlJc w:val="left"/>
      <w:pPr>
        <w:ind w:left="4474" w:hanging="324"/>
      </w:pPr>
      <w:rPr>
        <w:rFonts w:hint="default"/>
        <w:lang w:val="en-US" w:eastAsia="zh-CN" w:bidi="ar-SA"/>
      </w:rPr>
    </w:lvl>
    <w:lvl w:ilvl="5" w:tentative="0">
      <w:start w:val="0"/>
      <w:numFmt w:val="bullet"/>
      <w:lvlText w:val="•"/>
      <w:lvlJc w:val="left"/>
      <w:pPr>
        <w:ind w:left="5313" w:hanging="324"/>
      </w:pPr>
      <w:rPr>
        <w:rFonts w:hint="default"/>
        <w:lang w:val="en-US" w:eastAsia="zh-CN" w:bidi="ar-SA"/>
      </w:rPr>
    </w:lvl>
    <w:lvl w:ilvl="6" w:tentative="0">
      <w:start w:val="0"/>
      <w:numFmt w:val="bullet"/>
      <w:lvlText w:val="•"/>
      <w:lvlJc w:val="left"/>
      <w:pPr>
        <w:ind w:left="6151" w:hanging="324"/>
      </w:pPr>
      <w:rPr>
        <w:rFonts w:hint="default"/>
        <w:lang w:val="en-US" w:eastAsia="zh-CN" w:bidi="ar-SA"/>
      </w:rPr>
    </w:lvl>
    <w:lvl w:ilvl="7" w:tentative="0">
      <w:start w:val="0"/>
      <w:numFmt w:val="bullet"/>
      <w:lvlText w:val="•"/>
      <w:lvlJc w:val="left"/>
      <w:pPr>
        <w:ind w:left="6990" w:hanging="324"/>
      </w:pPr>
      <w:rPr>
        <w:rFonts w:hint="default"/>
        <w:lang w:val="en-US" w:eastAsia="zh-CN" w:bidi="ar-SA"/>
      </w:rPr>
    </w:lvl>
    <w:lvl w:ilvl="8" w:tentative="0">
      <w:start w:val="0"/>
      <w:numFmt w:val="bullet"/>
      <w:lvlText w:val="•"/>
      <w:lvlJc w:val="left"/>
      <w:pPr>
        <w:ind w:left="7829" w:hanging="324"/>
      </w:pPr>
      <w:rPr>
        <w:rFonts w:hint="default"/>
        <w:lang w:val="en-US" w:eastAsia="zh-CN" w:bidi="ar-SA"/>
      </w:rPr>
    </w:lvl>
  </w:abstractNum>
  <w:abstractNum w:abstractNumId="15">
    <w:nsid w:val="2A8F537B"/>
    <w:multiLevelType w:val="multilevel"/>
    <w:tmpl w:val="2A8F537B"/>
    <w:lvl w:ilvl="0" w:tentative="0">
      <w:start w:val="1"/>
      <w:numFmt w:val="decimal"/>
      <w:lvlText w:val="（%1）"/>
      <w:lvlJc w:val="left"/>
      <w:pPr>
        <w:ind w:left="1609" w:hanging="807"/>
        <w:jc w:val="left"/>
      </w:pPr>
      <w:rPr>
        <w:rFonts w:hint="default" w:ascii="微软雅黑" w:hAnsi="微软雅黑" w:eastAsia="微软雅黑" w:cs="微软雅黑"/>
        <w:b/>
        <w:bCs/>
        <w:spacing w:val="2"/>
        <w:w w:val="80"/>
        <w:sz w:val="30"/>
        <w:szCs w:val="30"/>
        <w:lang w:val="en-US" w:eastAsia="zh-CN" w:bidi="ar-SA"/>
      </w:rPr>
    </w:lvl>
    <w:lvl w:ilvl="1" w:tentative="0">
      <w:start w:val="0"/>
      <w:numFmt w:val="bullet"/>
      <w:lvlText w:val="•"/>
      <w:lvlJc w:val="left"/>
      <w:pPr>
        <w:ind w:left="2390" w:hanging="807"/>
      </w:pPr>
      <w:rPr>
        <w:rFonts w:hint="default"/>
        <w:lang w:val="en-US" w:eastAsia="zh-CN" w:bidi="ar-SA"/>
      </w:rPr>
    </w:lvl>
    <w:lvl w:ilvl="2" w:tentative="0">
      <w:start w:val="0"/>
      <w:numFmt w:val="bullet"/>
      <w:lvlText w:val="•"/>
      <w:lvlJc w:val="left"/>
      <w:pPr>
        <w:ind w:left="3181" w:hanging="807"/>
      </w:pPr>
      <w:rPr>
        <w:rFonts w:hint="default"/>
        <w:lang w:val="en-US" w:eastAsia="zh-CN" w:bidi="ar-SA"/>
      </w:rPr>
    </w:lvl>
    <w:lvl w:ilvl="3" w:tentative="0">
      <w:start w:val="0"/>
      <w:numFmt w:val="bullet"/>
      <w:lvlText w:val="•"/>
      <w:lvlJc w:val="left"/>
      <w:pPr>
        <w:ind w:left="3971" w:hanging="807"/>
      </w:pPr>
      <w:rPr>
        <w:rFonts w:hint="default"/>
        <w:lang w:val="en-US" w:eastAsia="zh-CN" w:bidi="ar-SA"/>
      </w:rPr>
    </w:lvl>
    <w:lvl w:ilvl="4" w:tentative="0">
      <w:start w:val="0"/>
      <w:numFmt w:val="bullet"/>
      <w:lvlText w:val="•"/>
      <w:lvlJc w:val="left"/>
      <w:pPr>
        <w:ind w:left="4762" w:hanging="807"/>
      </w:pPr>
      <w:rPr>
        <w:rFonts w:hint="default"/>
        <w:lang w:val="en-US" w:eastAsia="zh-CN" w:bidi="ar-SA"/>
      </w:rPr>
    </w:lvl>
    <w:lvl w:ilvl="5" w:tentative="0">
      <w:start w:val="0"/>
      <w:numFmt w:val="bullet"/>
      <w:lvlText w:val="•"/>
      <w:lvlJc w:val="left"/>
      <w:pPr>
        <w:ind w:left="5553" w:hanging="807"/>
      </w:pPr>
      <w:rPr>
        <w:rFonts w:hint="default"/>
        <w:lang w:val="en-US" w:eastAsia="zh-CN" w:bidi="ar-SA"/>
      </w:rPr>
    </w:lvl>
    <w:lvl w:ilvl="6" w:tentative="0">
      <w:start w:val="0"/>
      <w:numFmt w:val="bullet"/>
      <w:lvlText w:val="•"/>
      <w:lvlJc w:val="left"/>
      <w:pPr>
        <w:ind w:left="6343" w:hanging="807"/>
      </w:pPr>
      <w:rPr>
        <w:rFonts w:hint="default"/>
        <w:lang w:val="en-US" w:eastAsia="zh-CN" w:bidi="ar-SA"/>
      </w:rPr>
    </w:lvl>
    <w:lvl w:ilvl="7" w:tentative="0">
      <w:start w:val="0"/>
      <w:numFmt w:val="bullet"/>
      <w:lvlText w:val="•"/>
      <w:lvlJc w:val="left"/>
      <w:pPr>
        <w:ind w:left="7134" w:hanging="807"/>
      </w:pPr>
      <w:rPr>
        <w:rFonts w:hint="default"/>
        <w:lang w:val="en-US" w:eastAsia="zh-CN" w:bidi="ar-SA"/>
      </w:rPr>
    </w:lvl>
    <w:lvl w:ilvl="8" w:tentative="0">
      <w:start w:val="0"/>
      <w:numFmt w:val="bullet"/>
      <w:lvlText w:val="•"/>
      <w:lvlJc w:val="left"/>
      <w:pPr>
        <w:ind w:left="7925" w:hanging="807"/>
      </w:pPr>
      <w:rPr>
        <w:rFonts w:hint="default"/>
        <w:lang w:val="en-US" w:eastAsia="zh-CN" w:bidi="ar-SA"/>
      </w:rPr>
    </w:lvl>
  </w:abstractNum>
  <w:abstractNum w:abstractNumId="16">
    <w:nsid w:val="4C1BAE26"/>
    <w:multiLevelType w:val="multilevel"/>
    <w:tmpl w:val="4C1BAE26"/>
    <w:lvl w:ilvl="0" w:tentative="0">
      <w:start w:val="1"/>
      <w:numFmt w:val="decimal"/>
      <w:lvlText w:val="%1."/>
      <w:lvlJc w:val="left"/>
      <w:pPr>
        <w:ind w:left="1127" w:hanging="324"/>
        <w:jc w:val="left"/>
      </w:pPr>
      <w:rPr>
        <w:rFonts w:hint="default" w:ascii="微软雅黑" w:hAnsi="微软雅黑" w:eastAsia="微软雅黑" w:cs="微软雅黑"/>
        <w:b/>
        <w:bCs/>
        <w:spacing w:val="1"/>
        <w:w w:val="110"/>
        <w:sz w:val="30"/>
        <w:szCs w:val="30"/>
        <w:lang w:val="en-US" w:eastAsia="zh-CN" w:bidi="ar-SA"/>
      </w:rPr>
    </w:lvl>
    <w:lvl w:ilvl="1" w:tentative="0">
      <w:start w:val="0"/>
      <w:numFmt w:val="bullet"/>
      <w:lvlText w:val="•"/>
      <w:lvlJc w:val="left"/>
      <w:pPr>
        <w:ind w:left="1958" w:hanging="324"/>
      </w:pPr>
      <w:rPr>
        <w:rFonts w:hint="default"/>
        <w:lang w:val="en-US" w:eastAsia="zh-CN" w:bidi="ar-SA"/>
      </w:rPr>
    </w:lvl>
    <w:lvl w:ilvl="2" w:tentative="0">
      <w:start w:val="0"/>
      <w:numFmt w:val="bullet"/>
      <w:lvlText w:val="•"/>
      <w:lvlJc w:val="left"/>
      <w:pPr>
        <w:ind w:left="2797" w:hanging="324"/>
      </w:pPr>
      <w:rPr>
        <w:rFonts w:hint="default"/>
        <w:lang w:val="en-US" w:eastAsia="zh-CN" w:bidi="ar-SA"/>
      </w:rPr>
    </w:lvl>
    <w:lvl w:ilvl="3" w:tentative="0">
      <w:start w:val="0"/>
      <w:numFmt w:val="bullet"/>
      <w:lvlText w:val="•"/>
      <w:lvlJc w:val="left"/>
      <w:pPr>
        <w:ind w:left="3635" w:hanging="324"/>
      </w:pPr>
      <w:rPr>
        <w:rFonts w:hint="default"/>
        <w:lang w:val="en-US" w:eastAsia="zh-CN" w:bidi="ar-SA"/>
      </w:rPr>
    </w:lvl>
    <w:lvl w:ilvl="4" w:tentative="0">
      <w:start w:val="0"/>
      <w:numFmt w:val="bullet"/>
      <w:lvlText w:val="•"/>
      <w:lvlJc w:val="left"/>
      <w:pPr>
        <w:ind w:left="4474" w:hanging="324"/>
      </w:pPr>
      <w:rPr>
        <w:rFonts w:hint="default"/>
        <w:lang w:val="en-US" w:eastAsia="zh-CN" w:bidi="ar-SA"/>
      </w:rPr>
    </w:lvl>
    <w:lvl w:ilvl="5" w:tentative="0">
      <w:start w:val="0"/>
      <w:numFmt w:val="bullet"/>
      <w:lvlText w:val="•"/>
      <w:lvlJc w:val="left"/>
      <w:pPr>
        <w:ind w:left="5313" w:hanging="324"/>
      </w:pPr>
      <w:rPr>
        <w:rFonts w:hint="default"/>
        <w:lang w:val="en-US" w:eastAsia="zh-CN" w:bidi="ar-SA"/>
      </w:rPr>
    </w:lvl>
    <w:lvl w:ilvl="6" w:tentative="0">
      <w:start w:val="0"/>
      <w:numFmt w:val="bullet"/>
      <w:lvlText w:val="•"/>
      <w:lvlJc w:val="left"/>
      <w:pPr>
        <w:ind w:left="6151" w:hanging="324"/>
      </w:pPr>
      <w:rPr>
        <w:rFonts w:hint="default"/>
        <w:lang w:val="en-US" w:eastAsia="zh-CN" w:bidi="ar-SA"/>
      </w:rPr>
    </w:lvl>
    <w:lvl w:ilvl="7" w:tentative="0">
      <w:start w:val="0"/>
      <w:numFmt w:val="bullet"/>
      <w:lvlText w:val="•"/>
      <w:lvlJc w:val="left"/>
      <w:pPr>
        <w:ind w:left="6990" w:hanging="324"/>
      </w:pPr>
      <w:rPr>
        <w:rFonts w:hint="default"/>
        <w:lang w:val="en-US" w:eastAsia="zh-CN" w:bidi="ar-SA"/>
      </w:rPr>
    </w:lvl>
    <w:lvl w:ilvl="8" w:tentative="0">
      <w:start w:val="0"/>
      <w:numFmt w:val="bullet"/>
      <w:lvlText w:val="•"/>
      <w:lvlJc w:val="left"/>
      <w:pPr>
        <w:ind w:left="7829" w:hanging="324"/>
      </w:pPr>
      <w:rPr>
        <w:rFonts w:hint="default"/>
        <w:lang w:val="en-US" w:eastAsia="zh-CN" w:bidi="ar-SA"/>
      </w:rPr>
    </w:lvl>
  </w:abstractNum>
  <w:abstractNum w:abstractNumId="17">
    <w:nsid w:val="4D4DC07F"/>
    <w:multiLevelType w:val="multilevel"/>
    <w:tmpl w:val="4D4DC07F"/>
    <w:lvl w:ilvl="0" w:tentative="0">
      <w:start w:val="1"/>
      <w:numFmt w:val="decimal"/>
      <w:lvlText w:val="（%1）"/>
      <w:lvlJc w:val="left"/>
      <w:pPr>
        <w:ind w:left="1609" w:hanging="807"/>
        <w:jc w:val="left"/>
      </w:pPr>
      <w:rPr>
        <w:rFonts w:hint="default" w:ascii="微软雅黑" w:hAnsi="微软雅黑" w:eastAsia="微软雅黑" w:cs="微软雅黑"/>
        <w:b/>
        <w:bCs/>
        <w:spacing w:val="2"/>
        <w:w w:val="80"/>
        <w:sz w:val="30"/>
        <w:szCs w:val="30"/>
        <w:lang w:val="en-US" w:eastAsia="zh-CN" w:bidi="ar-SA"/>
      </w:rPr>
    </w:lvl>
    <w:lvl w:ilvl="1" w:tentative="0">
      <w:start w:val="0"/>
      <w:numFmt w:val="bullet"/>
      <w:lvlText w:val="•"/>
      <w:lvlJc w:val="left"/>
      <w:pPr>
        <w:ind w:left="2390" w:hanging="807"/>
      </w:pPr>
      <w:rPr>
        <w:rFonts w:hint="default"/>
        <w:lang w:val="en-US" w:eastAsia="zh-CN" w:bidi="ar-SA"/>
      </w:rPr>
    </w:lvl>
    <w:lvl w:ilvl="2" w:tentative="0">
      <w:start w:val="0"/>
      <w:numFmt w:val="bullet"/>
      <w:lvlText w:val="•"/>
      <w:lvlJc w:val="left"/>
      <w:pPr>
        <w:ind w:left="3181" w:hanging="807"/>
      </w:pPr>
      <w:rPr>
        <w:rFonts w:hint="default"/>
        <w:lang w:val="en-US" w:eastAsia="zh-CN" w:bidi="ar-SA"/>
      </w:rPr>
    </w:lvl>
    <w:lvl w:ilvl="3" w:tentative="0">
      <w:start w:val="0"/>
      <w:numFmt w:val="bullet"/>
      <w:lvlText w:val="•"/>
      <w:lvlJc w:val="left"/>
      <w:pPr>
        <w:ind w:left="3971" w:hanging="807"/>
      </w:pPr>
      <w:rPr>
        <w:rFonts w:hint="default"/>
        <w:lang w:val="en-US" w:eastAsia="zh-CN" w:bidi="ar-SA"/>
      </w:rPr>
    </w:lvl>
    <w:lvl w:ilvl="4" w:tentative="0">
      <w:start w:val="0"/>
      <w:numFmt w:val="bullet"/>
      <w:lvlText w:val="•"/>
      <w:lvlJc w:val="left"/>
      <w:pPr>
        <w:ind w:left="4762" w:hanging="807"/>
      </w:pPr>
      <w:rPr>
        <w:rFonts w:hint="default"/>
        <w:lang w:val="en-US" w:eastAsia="zh-CN" w:bidi="ar-SA"/>
      </w:rPr>
    </w:lvl>
    <w:lvl w:ilvl="5" w:tentative="0">
      <w:start w:val="0"/>
      <w:numFmt w:val="bullet"/>
      <w:lvlText w:val="•"/>
      <w:lvlJc w:val="left"/>
      <w:pPr>
        <w:ind w:left="5553" w:hanging="807"/>
      </w:pPr>
      <w:rPr>
        <w:rFonts w:hint="default"/>
        <w:lang w:val="en-US" w:eastAsia="zh-CN" w:bidi="ar-SA"/>
      </w:rPr>
    </w:lvl>
    <w:lvl w:ilvl="6" w:tentative="0">
      <w:start w:val="0"/>
      <w:numFmt w:val="bullet"/>
      <w:lvlText w:val="•"/>
      <w:lvlJc w:val="left"/>
      <w:pPr>
        <w:ind w:left="6343" w:hanging="807"/>
      </w:pPr>
      <w:rPr>
        <w:rFonts w:hint="default"/>
        <w:lang w:val="en-US" w:eastAsia="zh-CN" w:bidi="ar-SA"/>
      </w:rPr>
    </w:lvl>
    <w:lvl w:ilvl="7" w:tentative="0">
      <w:start w:val="0"/>
      <w:numFmt w:val="bullet"/>
      <w:lvlText w:val="•"/>
      <w:lvlJc w:val="left"/>
      <w:pPr>
        <w:ind w:left="7134" w:hanging="807"/>
      </w:pPr>
      <w:rPr>
        <w:rFonts w:hint="default"/>
        <w:lang w:val="en-US" w:eastAsia="zh-CN" w:bidi="ar-SA"/>
      </w:rPr>
    </w:lvl>
    <w:lvl w:ilvl="8" w:tentative="0">
      <w:start w:val="0"/>
      <w:numFmt w:val="bullet"/>
      <w:lvlText w:val="•"/>
      <w:lvlJc w:val="left"/>
      <w:pPr>
        <w:ind w:left="7925" w:hanging="807"/>
      </w:pPr>
      <w:rPr>
        <w:rFonts w:hint="default"/>
        <w:lang w:val="en-US" w:eastAsia="zh-CN" w:bidi="ar-SA"/>
      </w:rPr>
    </w:lvl>
  </w:abstractNum>
  <w:abstractNum w:abstractNumId="18">
    <w:nsid w:val="59ADCABA"/>
    <w:multiLevelType w:val="multilevel"/>
    <w:tmpl w:val="59ADCABA"/>
    <w:lvl w:ilvl="0" w:tentative="0">
      <w:start w:val="1"/>
      <w:numFmt w:val="decimal"/>
      <w:lvlText w:val="%1."/>
      <w:lvlJc w:val="left"/>
      <w:pPr>
        <w:ind w:left="1127" w:hanging="324"/>
        <w:jc w:val="left"/>
      </w:pPr>
      <w:rPr>
        <w:rFonts w:hint="default" w:ascii="微软雅黑" w:hAnsi="微软雅黑" w:eastAsia="微软雅黑" w:cs="微软雅黑"/>
        <w:b/>
        <w:bCs/>
        <w:spacing w:val="1"/>
        <w:w w:val="110"/>
        <w:sz w:val="30"/>
        <w:szCs w:val="30"/>
        <w:lang w:val="en-US" w:eastAsia="zh-CN" w:bidi="ar-SA"/>
      </w:rPr>
    </w:lvl>
    <w:lvl w:ilvl="1" w:tentative="0">
      <w:start w:val="0"/>
      <w:numFmt w:val="bullet"/>
      <w:lvlText w:val="•"/>
      <w:lvlJc w:val="left"/>
      <w:pPr>
        <w:ind w:left="1958" w:hanging="324"/>
      </w:pPr>
      <w:rPr>
        <w:rFonts w:hint="default"/>
        <w:lang w:val="en-US" w:eastAsia="zh-CN" w:bidi="ar-SA"/>
      </w:rPr>
    </w:lvl>
    <w:lvl w:ilvl="2" w:tentative="0">
      <w:start w:val="0"/>
      <w:numFmt w:val="bullet"/>
      <w:lvlText w:val="•"/>
      <w:lvlJc w:val="left"/>
      <w:pPr>
        <w:ind w:left="2797" w:hanging="324"/>
      </w:pPr>
      <w:rPr>
        <w:rFonts w:hint="default"/>
        <w:lang w:val="en-US" w:eastAsia="zh-CN" w:bidi="ar-SA"/>
      </w:rPr>
    </w:lvl>
    <w:lvl w:ilvl="3" w:tentative="0">
      <w:start w:val="0"/>
      <w:numFmt w:val="bullet"/>
      <w:lvlText w:val="•"/>
      <w:lvlJc w:val="left"/>
      <w:pPr>
        <w:ind w:left="3635" w:hanging="324"/>
      </w:pPr>
      <w:rPr>
        <w:rFonts w:hint="default"/>
        <w:lang w:val="en-US" w:eastAsia="zh-CN" w:bidi="ar-SA"/>
      </w:rPr>
    </w:lvl>
    <w:lvl w:ilvl="4" w:tentative="0">
      <w:start w:val="0"/>
      <w:numFmt w:val="bullet"/>
      <w:lvlText w:val="•"/>
      <w:lvlJc w:val="left"/>
      <w:pPr>
        <w:ind w:left="4474" w:hanging="324"/>
      </w:pPr>
      <w:rPr>
        <w:rFonts w:hint="default"/>
        <w:lang w:val="en-US" w:eastAsia="zh-CN" w:bidi="ar-SA"/>
      </w:rPr>
    </w:lvl>
    <w:lvl w:ilvl="5" w:tentative="0">
      <w:start w:val="0"/>
      <w:numFmt w:val="bullet"/>
      <w:lvlText w:val="•"/>
      <w:lvlJc w:val="left"/>
      <w:pPr>
        <w:ind w:left="5313" w:hanging="324"/>
      </w:pPr>
      <w:rPr>
        <w:rFonts w:hint="default"/>
        <w:lang w:val="en-US" w:eastAsia="zh-CN" w:bidi="ar-SA"/>
      </w:rPr>
    </w:lvl>
    <w:lvl w:ilvl="6" w:tentative="0">
      <w:start w:val="0"/>
      <w:numFmt w:val="bullet"/>
      <w:lvlText w:val="•"/>
      <w:lvlJc w:val="left"/>
      <w:pPr>
        <w:ind w:left="6151" w:hanging="324"/>
      </w:pPr>
      <w:rPr>
        <w:rFonts w:hint="default"/>
        <w:lang w:val="en-US" w:eastAsia="zh-CN" w:bidi="ar-SA"/>
      </w:rPr>
    </w:lvl>
    <w:lvl w:ilvl="7" w:tentative="0">
      <w:start w:val="0"/>
      <w:numFmt w:val="bullet"/>
      <w:lvlText w:val="•"/>
      <w:lvlJc w:val="left"/>
      <w:pPr>
        <w:ind w:left="6990" w:hanging="324"/>
      </w:pPr>
      <w:rPr>
        <w:rFonts w:hint="default"/>
        <w:lang w:val="en-US" w:eastAsia="zh-CN" w:bidi="ar-SA"/>
      </w:rPr>
    </w:lvl>
    <w:lvl w:ilvl="8" w:tentative="0">
      <w:start w:val="0"/>
      <w:numFmt w:val="bullet"/>
      <w:lvlText w:val="•"/>
      <w:lvlJc w:val="left"/>
      <w:pPr>
        <w:ind w:left="7829" w:hanging="324"/>
      </w:pPr>
      <w:rPr>
        <w:rFonts w:hint="default"/>
        <w:lang w:val="en-US" w:eastAsia="zh-CN" w:bidi="ar-SA"/>
      </w:rPr>
    </w:lvl>
  </w:abstractNum>
  <w:abstractNum w:abstractNumId="19">
    <w:nsid w:val="5A241D34"/>
    <w:multiLevelType w:val="multilevel"/>
    <w:tmpl w:val="5A241D34"/>
    <w:lvl w:ilvl="0" w:tentative="0">
      <w:start w:val="2"/>
      <w:numFmt w:val="decimal"/>
      <w:lvlText w:val="（%1）"/>
      <w:lvlJc w:val="left"/>
      <w:pPr>
        <w:ind w:left="1609" w:hanging="807"/>
        <w:jc w:val="left"/>
      </w:pPr>
      <w:rPr>
        <w:rFonts w:hint="default" w:ascii="微软雅黑" w:hAnsi="微软雅黑" w:eastAsia="微软雅黑" w:cs="微软雅黑"/>
        <w:b/>
        <w:bCs/>
        <w:spacing w:val="2"/>
        <w:w w:val="80"/>
        <w:sz w:val="30"/>
        <w:szCs w:val="30"/>
        <w:lang w:val="en-US" w:eastAsia="zh-CN" w:bidi="ar-SA"/>
      </w:rPr>
    </w:lvl>
    <w:lvl w:ilvl="1" w:tentative="0">
      <w:start w:val="0"/>
      <w:numFmt w:val="bullet"/>
      <w:lvlText w:val="•"/>
      <w:lvlJc w:val="left"/>
      <w:pPr>
        <w:ind w:left="2390" w:hanging="807"/>
      </w:pPr>
      <w:rPr>
        <w:rFonts w:hint="default"/>
        <w:lang w:val="en-US" w:eastAsia="zh-CN" w:bidi="ar-SA"/>
      </w:rPr>
    </w:lvl>
    <w:lvl w:ilvl="2" w:tentative="0">
      <w:start w:val="0"/>
      <w:numFmt w:val="bullet"/>
      <w:lvlText w:val="•"/>
      <w:lvlJc w:val="left"/>
      <w:pPr>
        <w:ind w:left="3181" w:hanging="807"/>
      </w:pPr>
      <w:rPr>
        <w:rFonts w:hint="default"/>
        <w:lang w:val="en-US" w:eastAsia="zh-CN" w:bidi="ar-SA"/>
      </w:rPr>
    </w:lvl>
    <w:lvl w:ilvl="3" w:tentative="0">
      <w:start w:val="0"/>
      <w:numFmt w:val="bullet"/>
      <w:lvlText w:val="•"/>
      <w:lvlJc w:val="left"/>
      <w:pPr>
        <w:ind w:left="3971" w:hanging="807"/>
      </w:pPr>
      <w:rPr>
        <w:rFonts w:hint="default"/>
        <w:lang w:val="en-US" w:eastAsia="zh-CN" w:bidi="ar-SA"/>
      </w:rPr>
    </w:lvl>
    <w:lvl w:ilvl="4" w:tentative="0">
      <w:start w:val="0"/>
      <w:numFmt w:val="bullet"/>
      <w:lvlText w:val="•"/>
      <w:lvlJc w:val="left"/>
      <w:pPr>
        <w:ind w:left="4762" w:hanging="807"/>
      </w:pPr>
      <w:rPr>
        <w:rFonts w:hint="default"/>
        <w:lang w:val="en-US" w:eastAsia="zh-CN" w:bidi="ar-SA"/>
      </w:rPr>
    </w:lvl>
    <w:lvl w:ilvl="5" w:tentative="0">
      <w:start w:val="0"/>
      <w:numFmt w:val="bullet"/>
      <w:lvlText w:val="•"/>
      <w:lvlJc w:val="left"/>
      <w:pPr>
        <w:ind w:left="5553" w:hanging="807"/>
      </w:pPr>
      <w:rPr>
        <w:rFonts w:hint="default"/>
        <w:lang w:val="en-US" w:eastAsia="zh-CN" w:bidi="ar-SA"/>
      </w:rPr>
    </w:lvl>
    <w:lvl w:ilvl="6" w:tentative="0">
      <w:start w:val="0"/>
      <w:numFmt w:val="bullet"/>
      <w:lvlText w:val="•"/>
      <w:lvlJc w:val="left"/>
      <w:pPr>
        <w:ind w:left="6343" w:hanging="807"/>
      </w:pPr>
      <w:rPr>
        <w:rFonts w:hint="default"/>
        <w:lang w:val="en-US" w:eastAsia="zh-CN" w:bidi="ar-SA"/>
      </w:rPr>
    </w:lvl>
    <w:lvl w:ilvl="7" w:tentative="0">
      <w:start w:val="0"/>
      <w:numFmt w:val="bullet"/>
      <w:lvlText w:val="•"/>
      <w:lvlJc w:val="left"/>
      <w:pPr>
        <w:ind w:left="7134" w:hanging="807"/>
      </w:pPr>
      <w:rPr>
        <w:rFonts w:hint="default"/>
        <w:lang w:val="en-US" w:eastAsia="zh-CN" w:bidi="ar-SA"/>
      </w:rPr>
    </w:lvl>
    <w:lvl w:ilvl="8" w:tentative="0">
      <w:start w:val="0"/>
      <w:numFmt w:val="bullet"/>
      <w:lvlText w:val="•"/>
      <w:lvlJc w:val="left"/>
      <w:pPr>
        <w:ind w:left="7925" w:hanging="807"/>
      </w:pPr>
      <w:rPr>
        <w:rFonts w:hint="default"/>
        <w:lang w:val="en-US" w:eastAsia="zh-CN" w:bidi="ar-SA"/>
      </w:rPr>
    </w:lvl>
  </w:abstractNum>
  <w:abstractNum w:abstractNumId="20">
    <w:nsid w:val="60382F6E"/>
    <w:multiLevelType w:val="multilevel"/>
    <w:tmpl w:val="60382F6E"/>
    <w:lvl w:ilvl="0" w:tentative="0">
      <w:start w:val="1"/>
      <w:numFmt w:val="decimal"/>
      <w:lvlText w:val="%1."/>
      <w:lvlJc w:val="left"/>
      <w:pPr>
        <w:ind w:left="1127" w:hanging="324"/>
        <w:jc w:val="left"/>
      </w:pPr>
      <w:rPr>
        <w:rFonts w:hint="default" w:ascii="微软雅黑" w:hAnsi="微软雅黑" w:eastAsia="微软雅黑" w:cs="微软雅黑"/>
        <w:b/>
        <w:bCs/>
        <w:spacing w:val="1"/>
        <w:w w:val="110"/>
        <w:sz w:val="30"/>
        <w:szCs w:val="30"/>
        <w:lang w:val="en-US" w:eastAsia="zh-CN" w:bidi="ar-SA"/>
      </w:rPr>
    </w:lvl>
    <w:lvl w:ilvl="1" w:tentative="0">
      <w:start w:val="0"/>
      <w:numFmt w:val="bullet"/>
      <w:lvlText w:val="•"/>
      <w:lvlJc w:val="left"/>
      <w:pPr>
        <w:ind w:left="1958" w:hanging="324"/>
      </w:pPr>
      <w:rPr>
        <w:rFonts w:hint="default"/>
        <w:lang w:val="en-US" w:eastAsia="zh-CN" w:bidi="ar-SA"/>
      </w:rPr>
    </w:lvl>
    <w:lvl w:ilvl="2" w:tentative="0">
      <w:start w:val="0"/>
      <w:numFmt w:val="bullet"/>
      <w:lvlText w:val="•"/>
      <w:lvlJc w:val="left"/>
      <w:pPr>
        <w:ind w:left="2797" w:hanging="324"/>
      </w:pPr>
      <w:rPr>
        <w:rFonts w:hint="default"/>
        <w:lang w:val="en-US" w:eastAsia="zh-CN" w:bidi="ar-SA"/>
      </w:rPr>
    </w:lvl>
    <w:lvl w:ilvl="3" w:tentative="0">
      <w:start w:val="0"/>
      <w:numFmt w:val="bullet"/>
      <w:lvlText w:val="•"/>
      <w:lvlJc w:val="left"/>
      <w:pPr>
        <w:ind w:left="3635" w:hanging="324"/>
      </w:pPr>
      <w:rPr>
        <w:rFonts w:hint="default"/>
        <w:lang w:val="en-US" w:eastAsia="zh-CN" w:bidi="ar-SA"/>
      </w:rPr>
    </w:lvl>
    <w:lvl w:ilvl="4" w:tentative="0">
      <w:start w:val="0"/>
      <w:numFmt w:val="bullet"/>
      <w:lvlText w:val="•"/>
      <w:lvlJc w:val="left"/>
      <w:pPr>
        <w:ind w:left="4474" w:hanging="324"/>
      </w:pPr>
      <w:rPr>
        <w:rFonts w:hint="default"/>
        <w:lang w:val="en-US" w:eastAsia="zh-CN" w:bidi="ar-SA"/>
      </w:rPr>
    </w:lvl>
    <w:lvl w:ilvl="5" w:tentative="0">
      <w:start w:val="0"/>
      <w:numFmt w:val="bullet"/>
      <w:lvlText w:val="•"/>
      <w:lvlJc w:val="left"/>
      <w:pPr>
        <w:ind w:left="5313" w:hanging="324"/>
      </w:pPr>
      <w:rPr>
        <w:rFonts w:hint="default"/>
        <w:lang w:val="en-US" w:eastAsia="zh-CN" w:bidi="ar-SA"/>
      </w:rPr>
    </w:lvl>
    <w:lvl w:ilvl="6" w:tentative="0">
      <w:start w:val="0"/>
      <w:numFmt w:val="bullet"/>
      <w:lvlText w:val="•"/>
      <w:lvlJc w:val="left"/>
      <w:pPr>
        <w:ind w:left="6151" w:hanging="324"/>
      </w:pPr>
      <w:rPr>
        <w:rFonts w:hint="default"/>
        <w:lang w:val="en-US" w:eastAsia="zh-CN" w:bidi="ar-SA"/>
      </w:rPr>
    </w:lvl>
    <w:lvl w:ilvl="7" w:tentative="0">
      <w:start w:val="0"/>
      <w:numFmt w:val="bullet"/>
      <w:lvlText w:val="•"/>
      <w:lvlJc w:val="left"/>
      <w:pPr>
        <w:ind w:left="6990" w:hanging="324"/>
      </w:pPr>
      <w:rPr>
        <w:rFonts w:hint="default"/>
        <w:lang w:val="en-US" w:eastAsia="zh-CN" w:bidi="ar-SA"/>
      </w:rPr>
    </w:lvl>
    <w:lvl w:ilvl="8" w:tentative="0">
      <w:start w:val="0"/>
      <w:numFmt w:val="bullet"/>
      <w:lvlText w:val="•"/>
      <w:lvlJc w:val="left"/>
      <w:pPr>
        <w:ind w:left="7829" w:hanging="324"/>
      </w:pPr>
      <w:rPr>
        <w:rFonts w:hint="default"/>
        <w:lang w:val="en-US" w:eastAsia="zh-CN" w:bidi="ar-SA"/>
      </w:rPr>
    </w:lvl>
  </w:abstractNum>
  <w:abstractNum w:abstractNumId="21">
    <w:nsid w:val="72183CF9"/>
    <w:multiLevelType w:val="multilevel"/>
    <w:tmpl w:val="72183CF9"/>
    <w:lvl w:ilvl="0" w:tentative="0">
      <w:start w:val="1"/>
      <w:numFmt w:val="decimal"/>
      <w:lvlText w:val="（%1）"/>
      <w:lvlJc w:val="left"/>
      <w:pPr>
        <w:ind w:left="1610" w:hanging="807"/>
        <w:jc w:val="left"/>
      </w:pPr>
      <w:rPr>
        <w:rFonts w:hint="default" w:ascii="微软雅黑" w:hAnsi="微软雅黑" w:eastAsia="微软雅黑" w:cs="微软雅黑"/>
        <w:b/>
        <w:bCs/>
        <w:spacing w:val="0"/>
        <w:w w:val="80"/>
        <w:sz w:val="30"/>
        <w:szCs w:val="30"/>
        <w:lang w:val="en-US" w:eastAsia="zh-CN" w:bidi="ar-SA"/>
      </w:rPr>
    </w:lvl>
    <w:lvl w:ilvl="1" w:tentative="0">
      <w:start w:val="0"/>
      <w:numFmt w:val="bullet"/>
      <w:lvlText w:val="•"/>
      <w:lvlJc w:val="left"/>
      <w:pPr>
        <w:ind w:left="2408" w:hanging="807"/>
      </w:pPr>
      <w:rPr>
        <w:rFonts w:hint="default"/>
        <w:lang w:val="en-US" w:eastAsia="zh-CN" w:bidi="ar-SA"/>
      </w:rPr>
    </w:lvl>
    <w:lvl w:ilvl="2" w:tentative="0">
      <w:start w:val="0"/>
      <w:numFmt w:val="bullet"/>
      <w:lvlText w:val="•"/>
      <w:lvlJc w:val="left"/>
      <w:pPr>
        <w:ind w:left="3197" w:hanging="807"/>
      </w:pPr>
      <w:rPr>
        <w:rFonts w:hint="default"/>
        <w:lang w:val="en-US" w:eastAsia="zh-CN" w:bidi="ar-SA"/>
      </w:rPr>
    </w:lvl>
    <w:lvl w:ilvl="3" w:tentative="0">
      <w:start w:val="0"/>
      <w:numFmt w:val="bullet"/>
      <w:lvlText w:val="•"/>
      <w:lvlJc w:val="left"/>
      <w:pPr>
        <w:ind w:left="3985" w:hanging="807"/>
      </w:pPr>
      <w:rPr>
        <w:rFonts w:hint="default"/>
        <w:lang w:val="en-US" w:eastAsia="zh-CN" w:bidi="ar-SA"/>
      </w:rPr>
    </w:lvl>
    <w:lvl w:ilvl="4" w:tentative="0">
      <w:start w:val="0"/>
      <w:numFmt w:val="bullet"/>
      <w:lvlText w:val="•"/>
      <w:lvlJc w:val="left"/>
      <w:pPr>
        <w:ind w:left="4774" w:hanging="807"/>
      </w:pPr>
      <w:rPr>
        <w:rFonts w:hint="default"/>
        <w:lang w:val="en-US" w:eastAsia="zh-CN" w:bidi="ar-SA"/>
      </w:rPr>
    </w:lvl>
    <w:lvl w:ilvl="5" w:tentative="0">
      <w:start w:val="0"/>
      <w:numFmt w:val="bullet"/>
      <w:lvlText w:val="•"/>
      <w:lvlJc w:val="left"/>
      <w:pPr>
        <w:ind w:left="5563" w:hanging="807"/>
      </w:pPr>
      <w:rPr>
        <w:rFonts w:hint="default"/>
        <w:lang w:val="en-US" w:eastAsia="zh-CN" w:bidi="ar-SA"/>
      </w:rPr>
    </w:lvl>
    <w:lvl w:ilvl="6" w:tentative="0">
      <w:start w:val="0"/>
      <w:numFmt w:val="bullet"/>
      <w:lvlText w:val="•"/>
      <w:lvlJc w:val="left"/>
      <w:pPr>
        <w:ind w:left="6351" w:hanging="807"/>
      </w:pPr>
      <w:rPr>
        <w:rFonts w:hint="default"/>
        <w:lang w:val="en-US" w:eastAsia="zh-CN" w:bidi="ar-SA"/>
      </w:rPr>
    </w:lvl>
    <w:lvl w:ilvl="7" w:tentative="0">
      <w:start w:val="0"/>
      <w:numFmt w:val="bullet"/>
      <w:lvlText w:val="•"/>
      <w:lvlJc w:val="left"/>
      <w:pPr>
        <w:ind w:left="7140" w:hanging="807"/>
      </w:pPr>
      <w:rPr>
        <w:rFonts w:hint="default"/>
        <w:lang w:val="en-US" w:eastAsia="zh-CN" w:bidi="ar-SA"/>
      </w:rPr>
    </w:lvl>
    <w:lvl w:ilvl="8" w:tentative="0">
      <w:start w:val="0"/>
      <w:numFmt w:val="bullet"/>
      <w:lvlText w:val="•"/>
      <w:lvlJc w:val="left"/>
      <w:pPr>
        <w:ind w:left="7929" w:hanging="807"/>
      </w:pPr>
      <w:rPr>
        <w:rFonts w:hint="default"/>
        <w:lang w:val="en-US" w:eastAsia="zh-CN" w:bidi="ar-SA"/>
      </w:rPr>
    </w:lvl>
  </w:abstractNum>
  <w:num w:numId="1">
    <w:abstractNumId w:val="9"/>
  </w:num>
  <w:num w:numId="2">
    <w:abstractNumId w:val="5"/>
  </w:num>
  <w:num w:numId="3">
    <w:abstractNumId w:val="18"/>
  </w:num>
  <w:num w:numId="4">
    <w:abstractNumId w:val="3"/>
  </w:num>
  <w:num w:numId="5">
    <w:abstractNumId w:val="2"/>
  </w:num>
  <w:num w:numId="6">
    <w:abstractNumId w:val="11"/>
  </w:num>
  <w:num w:numId="7">
    <w:abstractNumId w:val="14"/>
  </w:num>
  <w:num w:numId="8">
    <w:abstractNumId w:val="21"/>
  </w:num>
  <w:num w:numId="9">
    <w:abstractNumId w:val="10"/>
  </w:num>
  <w:num w:numId="10">
    <w:abstractNumId w:val="0"/>
  </w:num>
  <w:num w:numId="11">
    <w:abstractNumId w:val="15"/>
  </w:num>
  <w:num w:numId="12">
    <w:abstractNumId w:val="19"/>
  </w:num>
  <w:num w:numId="13">
    <w:abstractNumId w:val="4"/>
  </w:num>
  <w:num w:numId="14">
    <w:abstractNumId w:val="17"/>
  </w:num>
  <w:num w:numId="15">
    <w:abstractNumId w:val="8"/>
  </w:num>
  <w:num w:numId="16">
    <w:abstractNumId w:val="13"/>
  </w:num>
  <w:num w:numId="17">
    <w:abstractNumId w:val="7"/>
  </w:num>
  <w:num w:numId="18">
    <w:abstractNumId w:val="6"/>
  </w:num>
  <w:num w:numId="19">
    <w:abstractNumId w:val="1"/>
  </w:num>
  <w:num w:numId="20">
    <w:abstractNumId w:val="16"/>
  </w:num>
  <w:num w:numId="21">
    <w:abstractNumId w:val="20"/>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10"/>
  <w:displayHorizontalDrawingGridEvery w:val="2"/>
  <w:characterSpacingControl w:val="doNotCompress"/>
  <w:hdrShapeDefaults>
    <o:shapelayout v:ext="edit">
      <o:idmap v:ext="edit" data="2"/>
    </o:shapelayout>
  </w:hdrShapeDefaults>
  <w:footnotePr>
    <w:footnote w:id="0"/>
    <w:footnote w:id="1"/>
  </w:footnotePr>
  <w:endnotePr>
    <w:endnote w:id="0"/>
    <w:endnote w:id="1"/>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UyNTdmZjU5MzJkYWVjYjMyNjAzYTdmODA0MjUyZmUifQ=="/>
  </w:docVars>
  <w:rsids>
    <w:rsidRoot w:val="00000000"/>
    <w:rsid w:val="009F0E26"/>
    <w:rsid w:val="10CB7BDF"/>
    <w:rsid w:val="110A3DC5"/>
    <w:rsid w:val="14B65D13"/>
    <w:rsid w:val="28F20E14"/>
    <w:rsid w:val="3C5F6FD9"/>
    <w:rsid w:val="40144100"/>
    <w:rsid w:val="438A5FF4"/>
    <w:rsid w:val="438F759E"/>
    <w:rsid w:val="611E0C2E"/>
    <w:rsid w:val="68D970A4"/>
    <w:rsid w:val="7C3055E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en-US" w:eastAsia="zh-CN" w:bidi="ar-SA"/>
    </w:rPr>
  </w:style>
  <w:style w:type="paragraph" w:styleId="2">
    <w:name w:val="heading 1"/>
    <w:basedOn w:val="1"/>
    <w:next w:val="1"/>
    <w:qFormat/>
    <w:uiPriority w:val="1"/>
    <w:pPr>
      <w:ind w:left="1127" w:hanging="325"/>
      <w:outlineLvl w:val="1"/>
    </w:pPr>
    <w:rPr>
      <w:rFonts w:ascii="微软雅黑" w:hAnsi="微软雅黑" w:eastAsia="微软雅黑" w:cs="微软雅黑"/>
      <w:b/>
      <w:bCs/>
      <w:sz w:val="32"/>
      <w:szCs w:val="32"/>
      <w:lang w:val="en-US" w:eastAsia="zh-CN" w:bidi="ar-SA"/>
    </w:rPr>
  </w:style>
  <w:style w:type="character" w:default="1" w:styleId="6">
    <w:name w:val="Default Paragraph Font"/>
    <w:semiHidden/>
    <w:unhideWhenUsed/>
    <w:uiPriority w:val="1"/>
  </w:style>
  <w:style w:type="table" w:default="1" w:styleId="5">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1"/>
    <w:pPr>
      <w:spacing w:before="136"/>
      <w:ind w:left="160"/>
    </w:pPr>
    <w:rPr>
      <w:rFonts w:ascii="宋体" w:hAnsi="宋体" w:eastAsia="宋体" w:cs="宋体"/>
      <w:sz w:val="32"/>
      <w:szCs w:val="32"/>
      <w:lang w:val="en-US" w:eastAsia="zh-CN" w:bidi="ar-SA"/>
    </w:rPr>
  </w:style>
  <w:style w:type="paragraph" w:styleId="4">
    <w:name w:val="Title"/>
    <w:basedOn w:val="1"/>
    <w:qFormat/>
    <w:uiPriority w:val="1"/>
    <w:pPr>
      <w:spacing w:before="164"/>
      <w:ind w:left="1590" w:right="977" w:hanging="1431"/>
    </w:pPr>
    <w:rPr>
      <w:rFonts w:ascii="微软雅黑" w:hAnsi="微软雅黑" w:eastAsia="微软雅黑" w:cs="微软雅黑"/>
      <w:sz w:val="44"/>
      <w:szCs w:val="44"/>
      <w:lang w:val="en-US" w:eastAsia="zh-CN" w:bidi="ar-SA"/>
    </w:rPr>
  </w:style>
  <w:style w:type="table" w:customStyle="1" w:styleId="7">
    <w:name w:val="Table Normal"/>
    <w:semiHidden/>
    <w:unhideWhenUsed/>
    <w:qFormat/>
    <w:uiPriority w:val="2"/>
    <w:tblPr>
      <w:tblCellMar>
        <w:top w:w="0" w:type="dxa"/>
        <w:left w:w="0" w:type="dxa"/>
        <w:bottom w:w="0" w:type="dxa"/>
        <w:right w:w="0" w:type="dxa"/>
      </w:tblCellMar>
    </w:tblPr>
  </w:style>
  <w:style w:type="paragraph" w:styleId="8">
    <w:name w:val="List Paragraph"/>
    <w:basedOn w:val="1"/>
    <w:qFormat/>
    <w:uiPriority w:val="1"/>
    <w:pPr>
      <w:ind w:left="1127" w:hanging="325"/>
    </w:pPr>
    <w:rPr>
      <w:rFonts w:ascii="微软雅黑" w:hAnsi="微软雅黑" w:eastAsia="微软雅黑" w:cs="微软雅黑"/>
      <w:lang w:val="en-US" w:eastAsia="zh-CN" w:bidi="ar-SA"/>
    </w:rPr>
  </w:style>
  <w:style w:type="paragraph" w:customStyle="1" w:styleId="9">
    <w:name w:val="Table Paragraph"/>
    <w:basedOn w:val="1"/>
    <w:qFormat/>
    <w:uiPriority w:val="1"/>
    <w:pPr>
      <w:spacing w:before="100"/>
    </w:pPr>
    <w:rPr>
      <w:rFonts w:ascii="宋体" w:hAnsi="宋体" w:eastAsia="宋体" w:cs="宋体"/>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pn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png"/><Relationship Id="rId14" Type="http://schemas.openxmlformats.org/officeDocument/2006/relationships/image" Target="media/image7.jpe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61</Pages>
  <Words>24501</Words>
  <Characters>27171</Characters>
  <TotalTime>13</TotalTime>
  <ScaleCrop>false</ScaleCrop>
  <LinksUpToDate>false</LinksUpToDate>
  <CharactersWithSpaces>28071</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2021-09-24T04:31:00Z</dcterms:created>
  <dc:creator>张旺</dc:creator>
  <cp:lastModifiedBy>云梦飞</cp:lastModifiedBy>
  <dcterms:modified xsi:type="dcterms:W3CDTF">2022-10-24T08:29:40Z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福昕软件开发股份有限公司</vt:lpwstr>
  </property>
  <property fmtid="{D5CDD505-2E9C-101B-9397-08002B2CF9AE}" pid="4" name="LastSaved">
    <vt:filetime>2021-09-24T00:00:00Z</vt:filetime>
  </property>
  <property fmtid="{D5CDD505-2E9C-101B-9397-08002B2CF9AE}" pid="5" name="KSOProductBuildVer">
    <vt:lpwstr>2052-11.1.0.12598</vt:lpwstr>
  </property>
  <property fmtid="{D5CDD505-2E9C-101B-9397-08002B2CF9AE}" pid="6" name="ICV">
    <vt:lpwstr>8DFBD8FD0D5948AE94E321A808F8BC3A</vt:lpwstr>
  </property>
</Properties>
</file>