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龙山县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劳动保障监察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2022年度</w:t>
      </w:r>
    </w:p>
    <w:p>
      <w:pPr>
        <w:shd w:val="clear" w:color="auto" w:fill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整体支出绩效自评报告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为真实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准确反映我单位2022年度财政拨款资金使用效 益，进一步提高预算绩效管理水平。按照《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val="en-US" w:eastAsia="zh-CN"/>
        </w:rPr>
        <w:t>龙山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县财政局关 于开展2022年度部门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支出绩效自评工作的通知》和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龙山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支出绩效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评价管理办法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龙政办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要求，现将我单位2022年度项目支出绩效自评情况说明如下：</w:t>
      </w:r>
    </w:p>
    <w:p>
      <w:pPr>
        <w:shd w:val="clear" w:color="auto" w:fill="auto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  <w:t>一、资金拨付及执行情况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2022年我部门年初预算批复数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83.96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万元,全年预算数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111.95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万元, 年终决算数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111.95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万元,预算总体执行率为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%。其中，基本支出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75.1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万元，项目支出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36.8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 ,按照绩效自评全覆盖原则，本次绩效自评金额共计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111.95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万元。</w:t>
      </w:r>
    </w:p>
    <w:p>
      <w:pPr>
        <w:shd w:val="clear" w:color="auto" w:fill="auto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  <w:t>二、项目支出绩效自评</w:t>
      </w:r>
    </w:p>
    <w:p>
      <w:pPr>
        <w:shd w:val="clear" w:color="auto" w:fill="auto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(一)预算绩效管理工作开展情况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根据预算绩效管理要求，我单位组织对2022年一般公 共预算项目支出全面开展绩效自评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其中，专项业务费项目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个、事业发展类项目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个、奖补类项目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个(所有项目包含中央、省、州、县本级项目）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共涉及资金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万元，占一般公共预算项目支出总额的100%。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2022年无政府性基金项目支出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2022年无国有资本经营项目支出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shd w:val="clear" w:color="auto" w:fill="auto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(二)部门决算中项目绩效自评结果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7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劳动保障监察工作专项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项目绩效自评综述：根据年初设定的绩效目标， 项目自评得分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分。项目全年预算数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万元，执行数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12.3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万元，完成预算的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82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%。主要产出和效果：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社会监督为重点，严格责任目标考核制度，建立了全方位的劳动保障监察机制，接待投诉来访也坚持做到了“百问不厌、来有候声、问有答声、走有送声”。我局接待群众现场、电话投诉750余起，政府热线12345投诉70余起，欠薪线索核处管理系统120余起，均按要求受理，办结率100%。截止目前我县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发生欠薪引发的恶性群体事件，确保了社会发展大局稳定和谐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hd w:val="clear" w:color="auto" w:fill="auto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  <w:t>三、单位预算绩效管理主要经验及做法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</w:t>
      </w:r>
      <w:r>
        <w:rPr>
          <w:rFonts w:ascii="仿宋_GB2312" w:hAnsi="仿宋_GB2312" w:eastAsia="仿宋_GB2312" w:cs="仿宋_GB2312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加强政策学习，提高思想认识。组织相关人员认真学习《预算法》等相关法规、制度，提高单位领导对全面预算管理的重视程度，增强财务人员的预算意识，坚持先有预算、后有支出，没有预算不得支出。</w:t>
      </w:r>
    </w:p>
    <w:p>
      <w:pPr>
        <w:spacing w:line="58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）细化预算指标，提高预算科学性。预算编制前根据年度内单位可预见的工作任务，确定单位年度预算目标，细化预算指标，科学合理编制部门预算，推进预算编制科学化、准确化。年度预</w:t>
      </w:r>
      <w:r>
        <w:rPr>
          <w:rFonts w:eastAsia="仿宋_GB2312"/>
          <w:sz w:val="30"/>
          <w:szCs w:val="30"/>
        </w:rPr>
        <w:t>算编制后，根据实际情况，定期做好预算执行分析，掌握预算执行进度，及时找出预算实际执行情况与预算目标之间存在的差距，纠正偏差，为下一次科学、准确地编制部门预算积累经验。</w:t>
      </w:r>
    </w:p>
    <w:p>
      <w:pPr>
        <w:shd w:val="clear" w:color="auto" w:fill="auto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  <w:t>四、预算绩效管理存在的问题及改进措施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(一)我单位未出现未完成绩效目标或偏离绩效目标较大项目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）、部门规划不够清晰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在年度工作任务设定的科学性有待进一步提升</w:t>
      </w:r>
    </w:p>
    <w:p>
      <w:pPr>
        <w:numPr>
          <w:ilvl w:val="0"/>
          <w:numId w:val="0"/>
        </w:numPr>
        <w:spacing w:line="58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）部门管理精细化不足，行政效能有待进一步提升。一是</w:t>
      </w:r>
      <w:r>
        <w:rPr>
          <w:rFonts w:hint="eastAsia" w:ascii="仿宋" w:hAnsi="仿宋" w:eastAsia="仿宋" w:cs="仿宋"/>
          <w:sz w:val="32"/>
          <w:szCs w:val="32"/>
        </w:rPr>
        <w:t>年初预算编制不合理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年内预算追加金额比率较大，预算编制的合理性有待进一步提高。</w:t>
      </w:r>
    </w:p>
    <w:p>
      <w:pPr>
        <w:numPr>
          <w:ilvl w:val="0"/>
          <w:numId w:val="0"/>
        </w:num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资金配置不合理，使用不及时。拨入资金的规划不够科学，资金分配应当细化，资金的使用应当更加及时，减少年末结余。</w:t>
      </w:r>
    </w:p>
    <w:p>
      <w:pPr>
        <w:numPr>
          <w:ilvl w:val="0"/>
          <w:numId w:val="1"/>
        </w:numPr>
        <w:spacing w:line="560" w:lineRule="exact"/>
        <w:ind w:left="-220" w:leftChars="0" w:firstLine="64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部门职责履行有待进一步提升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hd w:val="clear" w:color="auto" w:fill="auto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shd w:val="clear" w:color="auto" w:fill="auto"/>
        <w:ind w:left="5112" w:leftChars="1520" w:hanging="1920" w:hangingChars="6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劳动保障监察局</w:t>
      </w:r>
    </w:p>
    <w:p>
      <w:pPr>
        <w:shd w:val="clear" w:color="auto" w:fill="auto"/>
        <w:ind w:left="5112" w:leftChars="1520" w:hanging="1920" w:hangingChars="6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5月30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E75F91"/>
    <w:multiLevelType w:val="singleLevel"/>
    <w:tmpl w:val="B7E75F91"/>
    <w:lvl w:ilvl="0" w:tentative="0">
      <w:start w:val="3"/>
      <w:numFmt w:val="decimal"/>
      <w:suff w:val="nothing"/>
      <w:lvlText w:val="（%1）"/>
      <w:lvlJc w:val="left"/>
      <w:pPr>
        <w:ind w:left="-2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YWQxYmJjNTQ4YzVhNjk5ZjdjNWFlYjI5NWYxNGMifQ=="/>
  </w:docVars>
  <w:rsids>
    <w:rsidRoot w:val="00000000"/>
    <w:rsid w:val="11704A1B"/>
    <w:rsid w:val="25D724B8"/>
    <w:rsid w:val="2F184EEF"/>
    <w:rsid w:val="37075D01"/>
    <w:rsid w:val="41AA2E44"/>
    <w:rsid w:val="4348700C"/>
    <w:rsid w:val="46DE3E60"/>
    <w:rsid w:val="55BD608E"/>
    <w:rsid w:val="56292020"/>
    <w:rsid w:val="70B12402"/>
    <w:rsid w:val="71691F8A"/>
    <w:rsid w:val="7F9F508F"/>
    <w:rsid w:val="7FC22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1169</Words>
  <Characters>1254</Characters>
  <Lines>0</Lines>
  <Paragraphs>0</Paragraphs>
  <TotalTime>2</TotalTime>
  <ScaleCrop>false</ScaleCrop>
  <LinksUpToDate>false</LinksUpToDate>
  <CharactersWithSpaces>1263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王念</cp:lastModifiedBy>
  <dcterms:modified xsi:type="dcterms:W3CDTF">2023-06-20T01:43:05Z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C4091B2436334B93BD18C5291F4E7F73_12</vt:lpwstr>
  </property>
</Properties>
</file>