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??_GB2312" w:hAnsi="??_GB2312" w:eastAsia="Times New Roman" w:cs="??_GB2312"/>
          <w:color w:val="000000"/>
          <w:sz w:val="32"/>
          <w:szCs w:val="32"/>
        </w:rPr>
      </w:pPr>
    </w:p>
    <w:p>
      <w:pPr>
        <w:spacing w:line="300" w:lineRule="exact"/>
        <w:rPr>
          <w:rFonts w:ascii="??_GB2312" w:hAnsi="??_GB2312" w:eastAsia="Times New Roman" w:cs="??_GB2312"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龙山县劳动人事争议仲裁院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年部门整体支出绩效自评报告</w:t>
      </w:r>
    </w:p>
    <w:p>
      <w:pPr>
        <w:spacing w:line="300" w:lineRule="exact"/>
        <w:ind w:firstLine="640" w:firstLineChars="200"/>
        <w:rPr>
          <w:rFonts w:ascii="??_GB2312" w:hAnsi="??_GB2312" w:eastAsia="Times New Roman" w:cs="??_GB2312"/>
          <w:color w:val="000000"/>
          <w:sz w:val="32"/>
          <w:szCs w:val="32"/>
        </w:rPr>
      </w:pPr>
    </w:p>
    <w:p>
      <w:pPr>
        <w:ind w:firstLine="640" w:firstLineChars="200"/>
        <w:rPr>
          <w:rFonts w:ascii="??_GB2312" w:hAnsi="??_GB2312" w:eastAsia="Times New Roman" w:cs="??_GB2312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为真实准确反映我部门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>2022</w:t>
      </w:r>
      <w:r>
        <w:rPr>
          <w:rFonts w:hint="eastAsia" w:ascii="宋体" w:hAnsi="宋体" w:cs="宋体"/>
          <w:color w:val="000000"/>
          <w:sz w:val="32"/>
          <w:szCs w:val="32"/>
        </w:rPr>
        <w:t>年度财政拨款资金使用效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sz w:val="32"/>
          <w:szCs w:val="32"/>
        </w:rPr>
        <w:t>益，进一步提高预算绩效管理水平。按照《龙山县财政局关于开展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>2022</w:t>
      </w:r>
      <w:r>
        <w:rPr>
          <w:rFonts w:hint="eastAsia" w:ascii="宋体" w:hAnsi="宋体" w:cs="宋体"/>
          <w:color w:val="000000"/>
          <w:sz w:val="32"/>
          <w:szCs w:val="32"/>
        </w:rPr>
        <w:t>年度部门预算支出绩效自评工作的通知》和《龙山县预算支出绩效评价管理办法》（龙政办发〔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>2020</w:t>
      </w:r>
      <w:r>
        <w:rPr>
          <w:rFonts w:hint="eastAsia" w:ascii="宋体" w:hAnsi="宋体" w:cs="宋体"/>
          <w:color w:val="000000"/>
          <w:sz w:val="32"/>
          <w:szCs w:val="32"/>
        </w:rPr>
        <w:t>〕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>27</w:t>
      </w:r>
      <w:r>
        <w:rPr>
          <w:rFonts w:hint="eastAsia" w:ascii="宋体" w:hAnsi="宋体" w:cs="宋体"/>
          <w:color w:val="000000"/>
          <w:sz w:val="32"/>
          <w:szCs w:val="32"/>
        </w:rPr>
        <w:t>号）文件</w:t>
      </w:r>
      <w:r>
        <w:rPr>
          <w:rFonts w:hint="eastAsia" w:ascii="宋体" w:hAnsi="宋体" w:cs="宋体"/>
          <w:color w:val="000000"/>
          <w:spacing w:val="13"/>
          <w:sz w:val="32"/>
          <w:szCs w:val="32"/>
        </w:rPr>
        <w:t>要求，现将我部门</w:t>
      </w:r>
      <w:r>
        <w:rPr>
          <w:rFonts w:ascii="??_GB2312" w:hAnsi="??_GB2312" w:eastAsia="Times New Roman" w:cs="??_GB2312"/>
          <w:color w:val="000000"/>
          <w:spacing w:val="13"/>
          <w:sz w:val="32"/>
          <w:szCs w:val="32"/>
        </w:rPr>
        <w:t>2022</w:t>
      </w:r>
      <w:r>
        <w:rPr>
          <w:rFonts w:hint="eastAsia" w:ascii="宋体" w:hAnsi="宋体" w:cs="宋体"/>
          <w:color w:val="000000"/>
          <w:spacing w:val="13"/>
          <w:sz w:val="32"/>
          <w:szCs w:val="32"/>
        </w:rPr>
        <w:t>年度</w:t>
      </w:r>
      <w:r>
        <w:rPr>
          <w:rFonts w:hint="eastAsia" w:ascii="宋体" w:hAnsi="宋体" w:cs="宋体"/>
          <w:color w:val="000000"/>
          <w:sz w:val="32"/>
          <w:szCs w:val="32"/>
        </w:rPr>
        <w:t>部门整体支出</w:t>
      </w:r>
      <w:r>
        <w:rPr>
          <w:rFonts w:hint="eastAsia" w:ascii="宋体" w:hAnsi="宋体" w:cs="宋体"/>
          <w:color w:val="000000"/>
          <w:spacing w:val="-7"/>
          <w:sz w:val="32"/>
          <w:szCs w:val="32"/>
        </w:rPr>
        <w:t>绩效自评情况报告如下：</w:t>
      </w:r>
    </w:p>
    <w:p>
      <w:pPr>
        <w:ind w:firstLine="640" w:firstLineChars="200"/>
        <w:rPr>
          <w:rFonts w:ascii="??_GB2312" w:hAnsi="??_GB2312" w:eastAsia="Times New Roman" w:cs="??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一、资金拨付及执行情况</w:t>
      </w:r>
    </w:p>
    <w:p>
      <w:pPr>
        <w:ind w:firstLine="640" w:firstLineChars="200"/>
        <w:rPr>
          <w:rFonts w:ascii="??_GB2312" w:hAnsi="??_GB2312" w:eastAsia="Times New Roman" w:cs="??_GB2312"/>
          <w:color w:val="000000"/>
          <w:sz w:val="32"/>
          <w:szCs w:val="32"/>
        </w:rPr>
      </w:pPr>
      <w:r>
        <w:rPr>
          <w:rFonts w:ascii="??_GB2312" w:hAnsi="??_GB2312" w:eastAsia="Times New Roman" w:cs="??_GB2312"/>
          <w:color w:val="000000"/>
          <w:sz w:val="32"/>
          <w:szCs w:val="32"/>
        </w:rPr>
        <w:t>2022</w:t>
      </w:r>
      <w:r>
        <w:rPr>
          <w:rFonts w:hint="eastAsia" w:ascii="宋体" w:hAnsi="宋体" w:cs="宋体"/>
          <w:color w:val="000000"/>
          <w:sz w:val="32"/>
          <w:szCs w:val="32"/>
        </w:rPr>
        <w:t>年我部门年初预算批复数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 xml:space="preserve">126.99 </w:t>
      </w:r>
      <w:r>
        <w:rPr>
          <w:rFonts w:hint="eastAsia" w:ascii="宋体" w:hAnsi="宋体" w:cs="宋体"/>
          <w:color w:val="000000"/>
          <w:sz w:val="32"/>
          <w:szCs w:val="32"/>
        </w:rPr>
        <w:t>万元，全年预算数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>160.</w:t>
      </w:r>
      <w:r>
        <w:rPr>
          <w:rFonts w:hint="eastAsia" w:ascii="??_GB2312" w:hAnsi="??_GB2312" w:cs="??_GB2312"/>
          <w:color w:val="000000"/>
          <w:sz w:val="32"/>
          <w:szCs w:val="32"/>
          <w:lang w:val="en-US" w:eastAsia="zh-CN"/>
        </w:rPr>
        <w:t>59</w:t>
      </w:r>
      <w:r>
        <w:rPr>
          <w:rFonts w:hint="eastAsia" w:ascii="宋体" w:hAnsi="宋体" w:cs="宋体"/>
          <w:color w:val="000000"/>
          <w:sz w:val="32"/>
          <w:szCs w:val="32"/>
        </w:rPr>
        <w:t>万元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 xml:space="preserve">, </w:t>
      </w:r>
      <w:r>
        <w:rPr>
          <w:rFonts w:hint="eastAsia" w:ascii="宋体" w:hAnsi="宋体" w:cs="宋体"/>
          <w:color w:val="000000"/>
          <w:sz w:val="32"/>
          <w:szCs w:val="32"/>
        </w:rPr>
        <w:t>年终决算数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>154.16</w:t>
      </w:r>
      <w:r>
        <w:rPr>
          <w:rFonts w:hint="eastAsia" w:ascii="宋体" w:hAnsi="宋体" w:cs="宋体"/>
          <w:color w:val="000000"/>
          <w:sz w:val="32"/>
          <w:szCs w:val="32"/>
        </w:rPr>
        <w:t>万元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>,</w:t>
      </w:r>
      <w:r>
        <w:rPr>
          <w:rFonts w:hint="eastAsia" w:ascii="宋体" w:hAnsi="宋体" w:cs="宋体"/>
          <w:color w:val="000000"/>
          <w:sz w:val="32"/>
          <w:szCs w:val="32"/>
        </w:rPr>
        <w:t>预算总体执行率为</w:t>
      </w:r>
      <w:r>
        <w:rPr>
          <w:rFonts w:hint="eastAsia" w:ascii="??_GB2312" w:hAnsi="??_GB2312" w:cs="??_GB2312"/>
          <w:color w:val="000000"/>
          <w:sz w:val="32"/>
          <w:szCs w:val="32"/>
          <w:lang w:val="en-US" w:eastAsia="zh-CN"/>
        </w:rPr>
        <w:t>95.6</w:t>
      </w:r>
      <w:bookmarkStart w:id="0" w:name="_GoBack"/>
      <w:bookmarkEnd w:id="0"/>
      <w:r>
        <w:rPr>
          <w:rFonts w:ascii="??_GB2312" w:hAnsi="??_GB2312" w:eastAsia="Times New Roman" w:cs="??_GB2312"/>
          <w:color w:val="000000"/>
          <w:sz w:val="32"/>
          <w:szCs w:val="32"/>
        </w:rPr>
        <w:t>%</w:t>
      </w:r>
      <w:r>
        <w:rPr>
          <w:rFonts w:hint="eastAsia" w:ascii="宋体" w:hAnsi="宋体" w:cs="宋体"/>
          <w:color w:val="000000"/>
          <w:sz w:val="32"/>
          <w:szCs w:val="32"/>
        </w:rPr>
        <w:t>。其中，基本支出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>150.7</w:t>
      </w:r>
      <w:r>
        <w:rPr>
          <w:rFonts w:hint="eastAsia" w:ascii="宋体" w:hAnsi="宋体" w:cs="宋体"/>
          <w:color w:val="000000"/>
          <w:sz w:val="32"/>
          <w:szCs w:val="32"/>
        </w:rPr>
        <w:t>万元，项目支出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>3.4</w:t>
      </w:r>
      <w:r>
        <w:rPr>
          <w:rFonts w:ascii="??_GB2312" w:hAnsi="??_GB2312" w:cs="??_GB2312"/>
          <w:color w:val="000000"/>
          <w:sz w:val="32"/>
          <w:szCs w:val="32"/>
        </w:rPr>
        <w:t>6</w:t>
      </w:r>
      <w:r>
        <w:rPr>
          <w:rFonts w:hint="eastAsia" w:ascii="宋体" w:hAnsi="宋体" w:cs="宋体"/>
          <w:color w:val="000000"/>
          <w:sz w:val="32"/>
          <w:szCs w:val="32"/>
        </w:rPr>
        <w:t>万元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>,</w:t>
      </w:r>
      <w:r>
        <w:rPr>
          <w:rFonts w:hint="eastAsia" w:ascii="宋体" w:hAnsi="宋体" w:cs="宋体"/>
          <w:color w:val="000000"/>
          <w:sz w:val="32"/>
          <w:szCs w:val="32"/>
        </w:rPr>
        <w:t>按照绩效自评全覆盖原则，本次绩效自评金额共计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>154.16</w:t>
      </w:r>
      <w:r>
        <w:rPr>
          <w:rFonts w:hint="eastAsia" w:ascii="宋体" w:hAnsi="宋体" w:cs="宋体"/>
          <w:color w:val="000000"/>
          <w:sz w:val="32"/>
          <w:szCs w:val="32"/>
        </w:rPr>
        <w:t>万元。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 xml:space="preserve">          </w:t>
      </w:r>
    </w:p>
    <w:p>
      <w:pPr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二、绩效自评情况</w:t>
      </w:r>
    </w:p>
    <w:p>
      <w:pPr>
        <w:ind w:firstLine="643" w:firstLineChars="200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一</w:t>
      </w:r>
      <w:r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  <w:t>)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部门整体支出绩效目标完成情况</w:t>
      </w:r>
    </w:p>
    <w:p>
      <w:pPr>
        <w:snapToGrid w:val="0"/>
        <w:spacing w:line="520" w:lineRule="exact"/>
        <w:ind w:firstLine="640" w:firstLineChars="200"/>
        <w:rPr>
          <w:rFonts w:ascii="??_GB2312" w:hAnsi="??_GB2312" w:eastAsia="Times New Roman" w:cs="??_GB2312"/>
          <w:bCs/>
          <w:spacing w:val="11"/>
          <w:sz w:val="32"/>
          <w:szCs w:val="32"/>
        </w:rPr>
      </w:pPr>
      <w:r>
        <w:rPr>
          <w:rFonts w:ascii="??_GB2312" w:hAnsi="仿宋" w:eastAsia="Times New Roman"/>
          <w:sz w:val="32"/>
          <w:szCs w:val="32"/>
        </w:rPr>
        <w:t>在县人社局的正确领导下，坚持“预防为主、调解为主、基层为主”的原则，以规范仲裁行为、提高仲裁办案能力为重点，以协调劳动关系、构建和谐龙山为目标，立足社会发展稳定大局，维护劳动者和用人单位双方的合法权益。本年共办理劳动争议案件96件，其中案外调解51件，调解结案16件,裁决结案 17案件，不予受理12件，共涉及劳动者人数96人，涉案金额429.5万元，结案率 100%，案件均得到公正、及时、妥善处理，有效化解了劳资双方矛盾，促使了劳动关系的和谐；接待来访和政策咨询人员共计1392人次。</w:t>
      </w:r>
    </w:p>
    <w:p>
      <w:pPr>
        <w:ind w:firstLine="643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二</w:t>
      </w:r>
      <w:r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  <w:t>)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项目支出绩效自评</w:t>
      </w:r>
    </w:p>
    <w:p>
      <w:pPr>
        <w:ind w:firstLine="640" w:firstLineChars="200"/>
        <w:rPr>
          <w:rFonts w:ascii="??_GB2312" w:hAnsi="??_GB2312" w:eastAsia="Times New Roman" w:cs="??_GB2312"/>
          <w:color w:val="000000"/>
          <w:sz w:val="32"/>
          <w:szCs w:val="32"/>
        </w:rPr>
      </w:pPr>
      <w:r>
        <w:rPr>
          <w:rFonts w:ascii="??_GB2312" w:hAnsi="??_GB2312" w:eastAsia="Times New Roman" w:cs="??_GB2312"/>
          <w:color w:val="000000"/>
          <w:sz w:val="32"/>
          <w:szCs w:val="32"/>
        </w:rPr>
        <w:t>1</w:t>
      </w:r>
      <w:r>
        <w:rPr>
          <w:rFonts w:hint="eastAsia" w:ascii="宋体" w:hAnsi="宋体" w:cs="宋体"/>
          <w:color w:val="000000"/>
          <w:sz w:val="32"/>
          <w:szCs w:val="32"/>
        </w:rPr>
        <w:t>、预算绩效管理工作开展情况。根据预算绩效管理要求，本部门组织对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>2022</w:t>
      </w:r>
      <w:r>
        <w:rPr>
          <w:rFonts w:hint="eastAsia" w:ascii="宋体" w:hAnsi="宋体" w:cs="宋体"/>
          <w:color w:val="000000"/>
          <w:sz w:val="32"/>
          <w:szCs w:val="32"/>
        </w:rPr>
        <w:t>年一般公共预算项目支出全面开展绩效自评。其中，专项业务费项目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>1</w:t>
      </w:r>
      <w:r>
        <w:rPr>
          <w:rFonts w:hint="eastAsia" w:ascii="宋体" w:hAnsi="宋体" w:cs="宋体"/>
          <w:color w:val="000000"/>
          <w:sz w:val="32"/>
          <w:szCs w:val="32"/>
        </w:rPr>
        <w:t>个、事业发展类项目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>0</w:t>
      </w:r>
      <w:r>
        <w:rPr>
          <w:rFonts w:hint="eastAsia" w:ascii="宋体" w:hAnsi="宋体" w:cs="宋体"/>
          <w:color w:val="000000"/>
          <w:sz w:val="32"/>
          <w:szCs w:val="32"/>
        </w:rPr>
        <w:t>个、奖补类项目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>0</w:t>
      </w:r>
      <w:r>
        <w:rPr>
          <w:rFonts w:hint="eastAsia" w:ascii="宋体" w:hAnsi="宋体" w:cs="宋体"/>
          <w:color w:val="000000"/>
          <w:sz w:val="32"/>
          <w:szCs w:val="32"/>
        </w:rPr>
        <w:t>个，共涉及资金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>3.4</w:t>
      </w:r>
      <w:r>
        <w:rPr>
          <w:rFonts w:ascii="??_GB2312" w:hAnsi="??_GB2312" w:cs="??_GB2312"/>
          <w:color w:val="000000"/>
          <w:sz w:val="32"/>
          <w:szCs w:val="32"/>
        </w:rPr>
        <w:t>6</w:t>
      </w:r>
      <w:r>
        <w:rPr>
          <w:rFonts w:hint="eastAsia" w:ascii="宋体" w:hAnsi="宋体" w:cs="宋体"/>
          <w:color w:val="000000"/>
          <w:sz w:val="32"/>
          <w:szCs w:val="32"/>
        </w:rPr>
        <w:t>万元，占一般公共预算项目支出总额的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>100%</w:t>
      </w:r>
      <w:r>
        <w:rPr>
          <w:rFonts w:hint="eastAsia" w:ascii="宋体" w:hAnsi="宋体" w:cs="宋体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??_GB2312" w:hAnsi="??_GB2312" w:eastAsia="Times New Roman" w:cs="??_GB2312"/>
          <w:color w:val="000000"/>
          <w:sz w:val="32"/>
          <w:szCs w:val="32"/>
        </w:rPr>
      </w:pPr>
      <w:r>
        <w:rPr>
          <w:rFonts w:ascii="??_GB2312" w:hAnsi="??_GB2312" w:eastAsia="Times New Roman" w:cs="??_GB2312"/>
          <w:color w:val="000000"/>
          <w:sz w:val="32"/>
          <w:szCs w:val="32"/>
        </w:rPr>
        <w:t>2022</w:t>
      </w:r>
      <w:r>
        <w:rPr>
          <w:rFonts w:hint="eastAsia" w:ascii="宋体" w:hAnsi="宋体" w:cs="宋体"/>
          <w:color w:val="000000"/>
          <w:sz w:val="32"/>
          <w:szCs w:val="32"/>
        </w:rPr>
        <w:t>年我单位无政府性基金预算项目支出。</w:t>
      </w:r>
    </w:p>
    <w:p>
      <w:pPr>
        <w:ind w:firstLine="640" w:firstLineChars="200"/>
        <w:rPr>
          <w:rFonts w:ascii="??_GB2312" w:hAnsi="??_GB2312" w:eastAsia="Times New Roman" w:cs="??_GB2312"/>
          <w:color w:val="000000"/>
          <w:sz w:val="32"/>
          <w:szCs w:val="32"/>
        </w:rPr>
      </w:pPr>
      <w:r>
        <w:rPr>
          <w:rFonts w:ascii="??_GB2312" w:hAnsi="??_GB2312" w:eastAsia="Times New Roman" w:cs="??_GB2312"/>
          <w:color w:val="000000"/>
          <w:sz w:val="32"/>
          <w:szCs w:val="32"/>
        </w:rPr>
        <w:t>2022</w:t>
      </w:r>
      <w:r>
        <w:rPr>
          <w:rFonts w:hint="eastAsia" w:ascii="宋体" w:hAnsi="宋体" w:cs="宋体"/>
          <w:color w:val="000000"/>
          <w:sz w:val="32"/>
          <w:szCs w:val="32"/>
        </w:rPr>
        <w:t>年我单位无国有资本经营预算项目支出。</w:t>
      </w:r>
    </w:p>
    <w:p>
      <w:pPr>
        <w:numPr>
          <w:ilvl w:val="0"/>
          <w:numId w:val="1"/>
        </w:numPr>
        <w:ind w:firstLine="640" w:firstLineChars="200"/>
        <w:rPr>
          <w:rFonts w:ascii="??_GB2312" w:hAnsi="??_GB2312" w:eastAsia="Times New Roman" w:cs="??_GB2312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项目绩效自评结果</w:t>
      </w:r>
    </w:p>
    <w:p>
      <w:pPr>
        <w:ind w:firstLine="640" w:firstLineChars="200"/>
        <w:rPr>
          <w:rFonts w:ascii="??_GB2312" w:hAnsi="??_GB2312" w:eastAsia="Times New Roman" w:cs="??_GB2312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（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>1</w:t>
      </w:r>
      <w:r>
        <w:rPr>
          <w:rFonts w:hint="eastAsia" w:ascii="宋体" w:hAnsi="宋体" w:cs="宋体"/>
          <w:color w:val="000000"/>
          <w:sz w:val="32"/>
          <w:szCs w:val="32"/>
        </w:rPr>
        <w:t>）劳动人事争议调解经费及专职仲裁员办案补助项目绩效自评综述：根据年初设定的绩效目标，项目自评得分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 xml:space="preserve">90 </w:t>
      </w:r>
      <w:r>
        <w:rPr>
          <w:rFonts w:hint="eastAsia" w:ascii="宋体" w:hAnsi="宋体" w:cs="宋体"/>
          <w:color w:val="000000"/>
          <w:sz w:val="32"/>
          <w:szCs w:val="32"/>
        </w:rPr>
        <w:t>分。项目全年预算数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>3.4</w:t>
      </w:r>
      <w:r>
        <w:rPr>
          <w:rFonts w:ascii="??_GB2312" w:hAnsi="??_GB2312" w:cs="??_GB2312"/>
          <w:color w:val="000000"/>
          <w:sz w:val="32"/>
          <w:szCs w:val="32"/>
        </w:rPr>
        <w:t>6</w:t>
      </w:r>
      <w:r>
        <w:rPr>
          <w:rFonts w:hint="eastAsia" w:ascii="宋体" w:hAnsi="宋体" w:cs="宋体"/>
          <w:color w:val="000000"/>
          <w:sz w:val="32"/>
          <w:szCs w:val="32"/>
        </w:rPr>
        <w:t>万元，执行数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>3.4</w:t>
      </w:r>
      <w:r>
        <w:rPr>
          <w:rFonts w:ascii="??_GB2312" w:hAnsi="??_GB2312" w:cs="??_GB2312"/>
          <w:color w:val="000000"/>
          <w:sz w:val="32"/>
          <w:szCs w:val="32"/>
        </w:rPr>
        <w:t>6</w:t>
      </w:r>
      <w:r>
        <w:rPr>
          <w:rFonts w:hint="eastAsia" w:ascii="宋体" w:hAnsi="宋体" w:cs="宋体"/>
          <w:color w:val="000000"/>
          <w:sz w:val="32"/>
          <w:szCs w:val="32"/>
        </w:rPr>
        <w:t>万元，完成预算的</w:t>
      </w:r>
      <w:r>
        <w:rPr>
          <w:rFonts w:ascii="??_GB2312" w:hAnsi="??_GB2312" w:eastAsia="Times New Roman" w:cs="??_GB2312"/>
          <w:color w:val="000000"/>
          <w:sz w:val="32"/>
          <w:szCs w:val="32"/>
        </w:rPr>
        <w:t>100%</w:t>
      </w:r>
      <w:r>
        <w:rPr>
          <w:rFonts w:hint="eastAsia" w:ascii="宋体" w:hAnsi="宋体" w:cs="宋体"/>
          <w:color w:val="000000"/>
          <w:sz w:val="32"/>
          <w:szCs w:val="32"/>
        </w:rPr>
        <w:t>。主要产出和效果：通过项目实施及时受理劳动争议案件件，积极接待来访和政策咨询人员，实现有效化解了劳资双方矛盾，促使了劳动关系的和谐的效果。</w:t>
      </w:r>
    </w:p>
    <w:p>
      <w:pPr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三、部门预算绩效管理主要经验及做法</w:t>
      </w:r>
    </w:p>
    <w:p>
      <w:pPr>
        <w:tabs>
          <w:tab w:val="left" w:pos="8820"/>
        </w:tabs>
        <w:snapToGrid w:val="0"/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一是自编制预算起，除经常性业务经费外的所有专项资金都要全部编制绩效目标</w:t>
      </w:r>
      <w:r>
        <w:rPr>
          <w:rFonts w:ascii="宋体" w:hAnsi="宋体" w:cs="宋体"/>
          <w:color w:val="000000"/>
          <w:sz w:val="32"/>
          <w:szCs w:val="32"/>
        </w:rPr>
        <w:t>;</w:t>
      </w:r>
      <w:r>
        <w:rPr>
          <w:rFonts w:hint="eastAsia" w:ascii="宋体" w:hAnsi="宋体" w:cs="宋体"/>
          <w:color w:val="000000"/>
          <w:sz w:val="32"/>
          <w:szCs w:val="32"/>
        </w:rPr>
        <w:t>实现所有部门全覆盖。绩效目标要全部纳入预算公开评审范围。预算执行中，各股室要对所编制绩效目标的专项资金全部进行绩效运行监控。二是要加强预算绩效管理工作宣传，增强预算绩效意识。我单位要深入开展业务培训，开展绩效目标编制、绩效运行跟踪管理、第三方中介机构绩效评价等工作。各股室要结合各自工作实际，认真组织开展预算绩效管理工作的宣传和培训。</w:t>
      </w:r>
    </w:p>
    <w:p>
      <w:pPr>
        <w:numPr>
          <w:ilvl w:val="0"/>
          <w:numId w:val="2"/>
        </w:numPr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预算绩效管理存在的问题及改进措施</w:t>
      </w:r>
    </w:p>
    <w:p>
      <w:pPr>
        <w:rPr>
          <w:rFonts w:ascii="宋体" w:cs="宋体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</w:rPr>
        <w:t xml:space="preserve">    </w:t>
      </w:r>
      <w:r>
        <w:rPr>
          <w:rFonts w:hint="eastAsia" w:ascii="宋体" w:hAnsi="宋体" w:cs="宋体"/>
          <w:color w:val="000000"/>
          <w:sz w:val="32"/>
          <w:szCs w:val="32"/>
        </w:rPr>
        <w:t>我单位预算绩效管理不存在问题。</w:t>
      </w:r>
    </w:p>
    <w:p>
      <w:pPr>
        <w:ind w:firstLine="1920" w:firstLineChars="600"/>
        <w:rPr>
          <w:rFonts w:ascii="宋体" w:cs="宋体"/>
          <w:color w:val="000000"/>
          <w:sz w:val="32"/>
          <w:szCs w:val="32"/>
        </w:rPr>
      </w:pPr>
    </w:p>
    <w:p>
      <w:pPr>
        <w:ind w:firstLine="3520" w:firstLineChars="11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龙山县劳动人事争议仲裁院</w:t>
      </w:r>
    </w:p>
    <w:p>
      <w:pPr>
        <w:ind w:firstLine="4160" w:firstLineChars="1300"/>
        <w:rPr>
          <w:rFonts w:ascii="宋体" w:cs="宋体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</w:rPr>
        <w:t>2023</w:t>
      </w:r>
      <w:r>
        <w:rPr>
          <w:rFonts w:hint="eastAsia" w:ascii="宋体" w:hAnsi="宋体" w:cs="宋体"/>
          <w:color w:val="000000"/>
          <w:sz w:val="32"/>
          <w:szCs w:val="32"/>
        </w:rPr>
        <w:t>年</w:t>
      </w:r>
      <w:r>
        <w:rPr>
          <w:rFonts w:ascii="宋体" w:hAnsi="宋体" w:cs="宋体"/>
          <w:color w:val="000000"/>
          <w:sz w:val="32"/>
          <w:szCs w:val="32"/>
        </w:rPr>
        <w:t>6</w:t>
      </w:r>
      <w:r>
        <w:rPr>
          <w:rFonts w:hint="eastAsia" w:ascii="宋体" w:hAnsi="宋体" w:cs="宋体"/>
          <w:color w:val="000000"/>
          <w:sz w:val="32"/>
          <w:szCs w:val="32"/>
        </w:rPr>
        <w:t>月</w:t>
      </w:r>
      <w:r>
        <w:rPr>
          <w:rFonts w:ascii="宋体" w:hAnsi="宋体" w:cs="宋体"/>
          <w:color w:val="000000"/>
          <w:sz w:val="32"/>
          <w:szCs w:val="32"/>
        </w:rPr>
        <w:t>17</w:t>
      </w:r>
      <w:r>
        <w:rPr>
          <w:rFonts w:hint="eastAsia" w:ascii="宋体" w:hAnsi="宋体" w:cs="宋体"/>
          <w:color w:val="000000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D3580F"/>
    <w:multiLevelType w:val="singleLevel"/>
    <w:tmpl w:val="BBD3580F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2EFB6E10"/>
    <w:multiLevelType w:val="singleLevel"/>
    <w:tmpl w:val="2EFB6E10"/>
    <w:lvl w:ilvl="0" w:tentative="0">
      <w:start w:val="4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YxMTJlOTI0NGNkY2Q4ZDZiZDA1NDE4YTUxNjc5MzQifQ=="/>
  </w:docVars>
  <w:rsids>
    <w:rsidRoot w:val="004D7ED8"/>
    <w:rsid w:val="0012556B"/>
    <w:rsid w:val="00281CFB"/>
    <w:rsid w:val="004D3206"/>
    <w:rsid w:val="004D7ED8"/>
    <w:rsid w:val="00556B24"/>
    <w:rsid w:val="0074031A"/>
    <w:rsid w:val="00752365"/>
    <w:rsid w:val="00753B61"/>
    <w:rsid w:val="00A164B2"/>
    <w:rsid w:val="00AC6F59"/>
    <w:rsid w:val="00C95785"/>
    <w:rsid w:val="00CC4983"/>
    <w:rsid w:val="00D05D58"/>
    <w:rsid w:val="00D91F2B"/>
    <w:rsid w:val="00E92E15"/>
    <w:rsid w:val="00FE5DB9"/>
    <w:rsid w:val="05871579"/>
    <w:rsid w:val="05E83F29"/>
    <w:rsid w:val="06B75848"/>
    <w:rsid w:val="0A9830F6"/>
    <w:rsid w:val="0B0A565B"/>
    <w:rsid w:val="104C4F2E"/>
    <w:rsid w:val="17D2052B"/>
    <w:rsid w:val="18AE37F5"/>
    <w:rsid w:val="191654B9"/>
    <w:rsid w:val="192561AE"/>
    <w:rsid w:val="1B3501FE"/>
    <w:rsid w:val="1E5D5F60"/>
    <w:rsid w:val="1FC61D6D"/>
    <w:rsid w:val="212874AF"/>
    <w:rsid w:val="2826784C"/>
    <w:rsid w:val="2EE8585B"/>
    <w:rsid w:val="2F433B90"/>
    <w:rsid w:val="31142B3D"/>
    <w:rsid w:val="348E0C53"/>
    <w:rsid w:val="358E07DF"/>
    <w:rsid w:val="35E0378B"/>
    <w:rsid w:val="3B1E53B3"/>
    <w:rsid w:val="3CA8648B"/>
    <w:rsid w:val="401D4FDD"/>
    <w:rsid w:val="41433031"/>
    <w:rsid w:val="453942C3"/>
    <w:rsid w:val="47152B0E"/>
    <w:rsid w:val="48FF0E20"/>
    <w:rsid w:val="49B27967"/>
    <w:rsid w:val="49C5556E"/>
    <w:rsid w:val="49DC5B65"/>
    <w:rsid w:val="4B0C5FD6"/>
    <w:rsid w:val="4B846131"/>
    <w:rsid w:val="4BBB762A"/>
    <w:rsid w:val="4BDD422F"/>
    <w:rsid w:val="4CE0771A"/>
    <w:rsid w:val="4D4A6024"/>
    <w:rsid w:val="4D7070AC"/>
    <w:rsid w:val="4FBA6948"/>
    <w:rsid w:val="5AA5317A"/>
    <w:rsid w:val="5C330CF5"/>
    <w:rsid w:val="5FE175D9"/>
    <w:rsid w:val="67A26B47"/>
    <w:rsid w:val="680E1188"/>
    <w:rsid w:val="69076027"/>
    <w:rsid w:val="69192196"/>
    <w:rsid w:val="6983444E"/>
    <w:rsid w:val="69E419E0"/>
    <w:rsid w:val="6B463F87"/>
    <w:rsid w:val="6BD237D1"/>
    <w:rsid w:val="6C7F08A6"/>
    <w:rsid w:val="6C847C6A"/>
    <w:rsid w:val="6EBD609B"/>
    <w:rsid w:val="70545BA6"/>
    <w:rsid w:val="72C26D98"/>
    <w:rsid w:val="72C84E0F"/>
    <w:rsid w:val="73C31078"/>
    <w:rsid w:val="73F65473"/>
    <w:rsid w:val="7434457B"/>
    <w:rsid w:val="764E30F5"/>
    <w:rsid w:val="766C6352"/>
    <w:rsid w:val="76B13BBA"/>
    <w:rsid w:val="7A5A025C"/>
    <w:rsid w:val="7C3030A2"/>
    <w:rsid w:val="7D995730"/>
    <w:rsid w:val="7DDD7DAF"/>
    <w:rsid w:val="7F39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customStyle="1" w:styleId="9">
    <w:name w:val="Heading 3 Char"/>
    <w:basedOn w:val="7"/>
    <w:link w:val="2"/>
    <w:semiHidden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0">
    <w:name w:val="Footer Char"/>
    <w:basedOn w:val="7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1086</Words>
  <Characters>1182</Characters>
  <Lines>0</Lines>
  <Paragraphs>0</Paragraphs>
  <TotalTime>12</TotalTime>
  <ScaleCrop>false</ScaleCrop>
  <LinksUpToDate>false</LinksUpToDate>
  <CharactersWithSpaces>1202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2023-05-04T05:11:00Z</dcterms:created>
  <dc:creator>Administrator</dc:creator>
  <cp:lastModifiedBy>WPS_1661821121</cp:lastModifiedBy>
  <dcterms:modified xsi:type="dcterms:W3CDTF">2023-07-03T02:01:28Z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CECC9D73F8914945AAAAD1EEE6F8E932_13</vt:lpwstr>
  </property>
</Properties>
</file>