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0F" w:rsidRPr="00C47CAF" w:rsidRDefault="00D04198" w:rsidP="00C47CA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龙山县农业农村局</w:t>
      </w:r>
      <w:r w:rsidR="00B27A9D" w:rsidRPr="00C47CAF">
        <w:rPr>
          <w:rFonts w:hint="eastAsia"/>
          <w:b/>
          <w:sz w:val="44"/>
          <w:szCs w:val="44"/>
        </w:rPr>
        <w:t>《龙山县人民政府关于</w:t>
      </w:r>
      <w:r>
        <w:rPr>
          <w:rFonts w:hint="eastAsia"/>
          <w:b/>
          <w:sz w:val="44"/>
          <w:szCs w:val="44"/>
        </w:rPr>
        <w:t>规范垂钓行为的通告》</w:t>
      </w:r>
      <w:r w:rsidR="00B27A9D" w:rsidRPr="00C47CAF">
        <w:rPr>
          <w:rFonts w:hint="eastAsia"/>
          <w:b/>
          <w:sz w:val="44"/>
          <w:szCs w:val="44"/>
        </w:rPr>
        <w:t>政策解读</w:t>
      </w:r>
    </w:p>
    <w:p w:rsidR="00B27A9D" w:rsidRPr="009270DD" w:rsidRDefault="00B27A9D" w:rsidP="009270DD">
      <w:pPr>
        <w:pStyle w:val="a3"/>
        <w:numPr>
          <w:ilvl w:val="0"/>
          <w:numId w:val="9"/>
        </w:numPr>
        <w:ind w:firstLineChars="0"/>
        <w:rPr>
          <w:b/>
          <w:sz w:val="28"/>
          <w:szCs w:val="28"/>
        </w:rPr>
      </w:pPr>
      <w:r w:rsidRPr="009270DD">
        <w:rPr>
          <w:rFonts w:hint="eastAsia"/>
          <w:b/>
          <w:sz w:val="28"/>
          <w:szCs w:val="28"/>
        </w:rPr>
        <w:t>文件出台背景</w:t>
      </w:r>
    </w:p>
    <w:p w:rsidR="00C47CAF" w:rsidRDefault="00B27A9D" w:rsidP="00AA34C5">
      <w:pPr>
        <w:pStyle w:val="a3"/>
        <w:ind w:left="420" w:firstLineChars="150"/>
        <w:rPr>
          <w:sz w:val="28"/>
          <w:szCs w:val="28"/>
        </w:rPr>
      </w:pPr>
      <w:r w:rsidRPr="00C47CAF">
        <w:rPr>
          <w:rFonts w:hint="eastAsia"/>
          <w:sz w:val="28"/>
          <w:szCs w:val="28"/>
        </w:rPr>
        <w:t>为贯彻执行党中央、国务院关于加强生态文明建设的决策部署，切实做好我县天然水域生物资源的保护，加快我县水域生态环境修复制定本《通告》。</w:t>
      </w:r>
      <w:r w:rsidR="00C47CAF">
        <w:rPr>
          <w:rFonts w:hint="eastAsia"/>
          <w:sz w:val="28"/>
          <w:szCs w:val="28"/>
        </w:rPr>
        <w:t>、</w:t>
      </w:r>
    </w:p>
    <w:p w:rsidR="00B27A9D" w:rsidRPr="009270DD" w:rsidRDefault="009270DD" w:rsidP="009270DD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B27A9D" w:rsidRPr="009270DD">
        <w:rPr>
          <w:rFonts w:hint="eastAsia"/>
          <w:b/>
          <w:sz w:val="28"/>
          <w:szCs w:val="28"/>
        </w:rPr>
        <w:t>文件依据</w:t>
      </w:r>
    </w:p>
    <w:p w:rsidR="009270DD" w:rsidRDefault="00D04198" w:rsidP="009270DD">
      <w:pPr>
        <w:pStyle w:val="a3"/>
        <w:ind w:left="72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文件依据：农业农村部长江流域渔政管理监督办公室《关于加强和规范长江流域垂钓管理工作的通知》长渔发【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号</w:t>
      </w:r>
    </w:p>
    <w:p w:rsidR="00B27A9D" w:rsidRPr="009270DD" w:rsidRDefault="009270DD" w:rsidP="009270DD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B27A9D" w:rsidRPr="009270DD">
        <w:rPr>
          <w:rFonts w:hint="eastAsia"/>
          <w:b/>
          <w:sz w:val="28"/>
          <w:szCs w:val="28"/>
        </w:rPr>
        <w:t>文件执行范围及有关期限</w:t>
      </w:r>
    </w:p>
    <w:p w:rsidR="00915830" w:rsidRDefault="009270DD" w:rsidP="009270DD">
      <w:pPr>
        <w:spacing w:line="560" w:lineRule="exact"/>
        <w:ind w:firstLineChars="300" w:firstLine="840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 w:rsidRPr="009270DD">
        <w:rPr>
          <w:rFonts w:asciiTheme="minorEastAsia" w:hAnsiTheme="minorEastAsia" w:cs="Times New Roman" w:hint="eastAsia"/>
          <w:sz w:val="28"/>
          <w:szCs w:val="28"/>
        </w:rPr>
        <w:t>（</w:t>
      </w:r>
      <w:r w:rsidR="00915830" w:rsidRPr="009270DD">
        <w:rPr>
          <w:rFonts w:asciiTheme="minorEastAsia" w:hAnsiTheme="minorEastAsia" w:cs="Times New Roman" w:hint="eastAsia"/>
          <w:sz w:val="28"/>
          <w:szCs w:val="28"/>
        </w:rPr>
        <w:t>一）</w:t>
      </w:r>
      <w:r w:rsidR="00915830" w:rsidRPr="009270DD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915830" w:rsidRPr="00D21473">
        <w:rPr>
          <w:rFonts w:asciiTheme="minorEastAsia" w:hAnsiTheme="minorEastAsia" w:cs="Times New Roman" w:hint="eastAsia"/>
          <w:sz w:val="28"/>
          <w:szCs w:val="28"/>
        </w:rPr>
        <w:t>范围</w:t>
      </w:r>
    </w:p>
    <w:p w:rsidR="00915830" w:rsidRPr="00915830" w:rsidRDefault="00915830" w:rsidP="009270DD">
      <w:pPr>
        <w:spacing w:line="560" w:lineRule="exact"/>
        <w:ind w:firstLineChars="200" w:firstLine="64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915830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915830">
        <w:rPr>
          <w:rFonts w:asciiTheme="majorEastAsia" w:eastAsiaTheme="majorEastAsia" w:hAnsiTheme="majorEastAsia" w:cs="Times New Roman"/>
          <w:sz w:val="28"/>
          <w:szCs w:val="28"/>
        </w:rPr>
        <w:t>禁钓区范围：龙山洗车河大鳍鱯吻鮈国家级水产种质资源保护区，具体范围包括：洗车河干流，自红岩溪镇比沙沟村至隆头镇隆头村，及其一级支流猛西河洗车河镇水桶村至河口段、靛房河靛房镇靛房村至河口段、贾市河贾市乡拉越坪村至河口段。</w:t>
      </w:r>
    </w:p>
    <w:p w:rsidR="00915830" w:rsidRPr="009270DD" w:rsidRDefault="00915830" w:rsidP="009270DD">
      <w:pPr>
        <w:spacing w:line="560" w:lineRule="exact"/>
        <w:ind w:firstLineChars="150" w:firstLine="42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9270DD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2、 </w:t>
      </w:r>
      <w:r w:rsidRPr="009270DD">
        <w:rPr>
          <w:rFonts w:asciiTheme="majorEastAsia" w:eastAsiaTheme="majorEastAsia" w:hAnsiTheme="majorEastAsia" w:cs="Times New Roman"/>
          <w:sz w:val="28"/>
          <w:szCs w:val="28"/>
        </w:rPr>
        <w:t>限钓区范围：禁钓区</w:t>
      </w:r>
      <w:r w:rsidRPr="009270DD">
        <w:rPr>
          <w:rFonts w:asciiTheme="majorEastAsia" w:eastAsiaTheme="majorEastAsia" w:hAnsiTheme="majorEastAsia" w:cs="Times New Roman" w:hint="eastAsia"/>
          <w:sz w:val="28"/>
          <w:szCs w:val="28"/>
        </w:rPr>
        <w:t>范围</w:t>
      </w:r>
      <w:r w:rsidRPr="009270DD">
        <w:rPr>
          <w:rFonts w:asciiTheme="majorEastAsia" w:eastAsiaTheme="majorEastAsia" w:hAnsiTheme="majorEastAsia" w:cs="Times New Roman"/>
          <w:sz w:val="28"/>
          <w:szCs w:val="28"/>
        </w:rPr>
        <w:t>外的全县所有天然水域。</w:t>
      </w:r>
    </w:p>
    <w:p w:rsidR="00915830" w:rsidRDefault="009270DD" w:rsidP="00915830">
      <w:pPr>
        <w:pStyle w:val="a3"/>
        <w:ind w:left="140"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（二）、</w:t>
      </w:r>
      <w:r w:rsidR="00915830">
        <w:rPr>
          <w:rFonts w:hint="eastAsia"/>
          <w:sz w:val="28"/>
          <w:szCs w:val="28"/>
        </w:rPr>
        <w:t>期限</w:t>
      </w:r>
    </w:p>
    <w:p w:rsidR="00D21473" w:rsidRDefault="009270DD" w:rsidP="00915830">
      <w:pPr>
        <w:pStyle w:val="a3"/>
        <w:ind w:left="140" w:firstLineChars="0" w:firstLine="0"/>
        <w:rPr>
          <w:rFonts w:asciiTheme="majorEastAsia" w:eastAsiaTheme="majorEastAsia" w:hAnsiTheme="majorEastAsia" w:cs="Times New Roman"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D21473">
        <w:rPr>
          <w:rFonts w:hint="eastAsia"/>
          <w:sz w:val="28"/>
          <w:szCs w:val="28"/>
        </w:rPr>
        <w:t>1</w:t>
      </w:r>
      <w:r w:rsidR="00D21473">
        <w:rPr>
          <w:rFonts w:hint="eastAsia"/>
          <w:sz w:val="28"/>
          <w:szCs w:val="28"/>
        </w:rPr>
        <w:t>、</w:t>
      </w:r>
      <w:r w:rsidR="00D21473" w:rsidRPr="00915830">
        <w:rPr>
          <w:rFonts w:asciiTheme="majorEastAsia" w:eastAsiaTheme="majorEastAsia" w:hAnsiTheme="majorEastAsia" w:cs="Times New Roman"/>
          <w:sz w:val="28"/>
          <w:szCs w:val="28"/>
        </w:rPr>
        <w:t>禁钓区范围</w:t>
      </w:r>
      <w:r w:rsidR="00D21473">
        <w:rPr>
          <w:rFonts w:asciiTheme="majorEastAsia" w:eastAsiaTheme="majorEastAsia" w:hAnsiTheme="majorEastAsia" w:cs="Times New Roman" w:hint="eastAsia"/>
          <w:sz w:val="28"/>
          <w:szCs w:val="28"/>
        </w:rPr>
        <w:t>期限：在禁钓区范围实行全面永久性禁钓。</w:t>
      </w:r>
    </w:p>
    <w:p w:rsidR="00D21473" w:rsidRDefault="009270DD" w:rsidP="00915830">
      <w:pPr>
        <w:pStyle w:val="a3"/>
        <w:ind w:left="140" w:firstLineChars="0" w:firstLine="0"/>
        <w:rPr>
          <w:rFonts w:hint="eastAsia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 </w:t>
      </w:r>
      <w:r w:rsidR="00D21473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2、</w:t>
      </w:r>
      <w:r w:rsidR="00D21473" w:rsidRPr="00915830">
        <w:rPr>
          <w:rFonts w:asciiTheme="majorEastAsia" w:eastAsiaTheme="majorEastAsia" w:hAnsiTheme="majorEastAsia" w:cs="Times New Roman"/>
          <w:sz w:val="28"/>
          <w:szCs w:val="28"/>
        </w:rPr>
        <w:t>限钓区范围</w:t>
      </w:r>
      <w:r w:rsidR="00D21473">
        <w:rPr>
          <w:rFonts w:asciiTheme="majorEastAsia" w:eastAsiaTheme="majorEastAsia" w:hAnsiTheme="majorEastAsia" w:cs="Times New Roman" w:hint="eastAsia"/>
          <w:sz w:val="28"/>
          <w:szCs w:val="28"/>
        </w:rPr>
        <w:t>期限：从2020年1月1日起禁钓期为10年。</w:t>
      </w:r>
    </w:p>
    <w:p w:rsidR="00405670" w:rsidRDefault="009270DD" w:rsidP="00915830">
      <w:pPr>
        <w:pStyle w:val="a3"/>
        <w:ind w:left="140" w:firstLineChars="0" w:firstLine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 w:rsidR="00405670" w:rsidRPr="006F71D6">
        <w:rPr>
          <w:rFonts w:hint="eastAsia"/>
          <w:b/>
          <w:sz w:val="28"/>
          <w:szCs w:val="28"/>
        </w:rPr>
        <w:t>本《通告》核心内容解读</w:t>
      </w:r>
      <w:r w:rsidR="00915830">
        <w:rPr>
          <w:rFonts w:hint="eastAsia"/>
          <w:b/>
          <w:sz w:val="28"/>
          <w:szCs w:val="28"/>
        </w:rPr>
        <w:t xml:space="preserve"> </w:t>
      </w:r>
    </w:p>
    <w:p w:rsidR="00D21473" w:rsidRPr="00D21473" w:rsidRDefault="00D21473" w:rsidP="00D21473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（</w:t>
      </w:r>
      <w:r>
        <w:rPr>
          <w:rFonts w:asciiTheme="minorEastAsia" w:hAnsiTheme="minorEastAsia" w:cs="Times New Roman" w:hint="eastAsia"/>
          <w:sz w:val="28"/>
          <w:szCs w:val="28"/>
        </w:rPr>
        <w:t>一</w:t>
      </w:r>
      <w:r w:rsidRPr="00D21473">
        <w:rPr>
          <w:rFonts w:asciiTheme="minorEastAsia" w:hAnsiTheme="minorEastAsia" w:cs="Times New Roman"/>
          <w:sz w:val="28"/>
          <w:szCs w:val="28"/>
        </w:rPr>
        <w:t>）禁止使用含有毒有害物质的钓饵、窝料和添加剂及鱼虾类活体水生生物饵料进行垂钓。</w:t>
      </w:r>
    </w:p>
    <w:p w:rsidR="00D21473" w:rsidRPr="00D21473" w:rsidRDefault="00D21473" w:rsidP="00D21473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（</w:t>
      </w:r>
      <w:r>
        <w:rPr>
          <w:rFonts w:asciiTheme="minorEastAsia" w:hAnsiTheme="minorEastAsia" w:cs="Times New Roman" w:hint="eastAsia"/>
          <w:sz w:val="28"/>
          <w:szCs w:val="28"/>
        </w:rPr>
        <w:t>二</w:t>
      </w:r>
      <w:r w:rsidRPr="00D21473">
        <w:rPr>
          <w:rFonts w:asciiTheme="minorEastAsia" w:hAnsiTheme="minorEastAsia" w:cs="Times New Roman"/>
          <w:sz w:val="28"/>
          <w:szCs w:val="28"/>
        </w:rPr>
        <w:t>）严禁利用垂钓从事或变相从事渔业生产行为，禁止生产性</w:t>
      </w:r>
      <w:r w:rsidRPr="00D21473">
        <w:rPr>
          <w:rFonts w:asciiTheme="minorEastAsia" w:hAnsiTheme="minorEastAsia" w:cs="Times New Roman"/>
          <w:sz w:val="28"/>
          <w:szCs w:val="28"/>
        </w:rPr>
        <w:lastRenderedPageBreak/>
        <w:t>垂钓</w:t>
      </w:r>
      <w:r w:rsidRPr="00D21473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D21473" w:rsidRPr="00D21473" w:rsidRDefault="00D21473" w:rsidP="00D21473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（</w:t>
      </w:r>
      <w:r>
        <w:rPr>
          <w:rFonts w:asciiTheme="minorEastAsia" w:hAnsiTheme="minorEastAsia" w:cs="Times New Roman" w:hint="eastAsia"/>
          <w:sz w:val="28"/>
          <w:szCs w:val="28"/>
        </w:rPr>
        <w:t>三</w:t>
      </w:r>
      <w:r w:rsidRPr="00D21473">
        <w:rPr>
          <w:rFonts w:asciiTheme="minorEastAsia" w:hAnsiTheme="minorEastAsia" w:cs="Times New Roman"/>
          <w:sz w:val="28"/>
          <w:szCs w:val="28"/>
        </w:rPr>
        <w:t>）严禁休闲垂钓渔获物买卖交易，有交易行为的视同非法捕捞。</w:t>
      </w:r>
    </w:p>
    <w:p w:rsidR="00D21473" w:rsidRPr="00D21473" w:rsidRDefault="00D21473" w:rsidP="00D21473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（</w:t>
      </w:r>
      <w:r>
        <w:rPr>
          <w:rFonts w:asciiTheme="minorEastAsia" w:hAnsiTheme="minorEastAsia" w:cs="Times New Roman" w:hint="eastAsia"/>
          <w:sz w:val="28"/>
          <w:szCs w:val="28"/>
        </w:rPr>
        <w:t>四</w:t>
      </w:r>
      <w:r w:rsidRPr="00D21473">
        <w:rPr>
          <w:rFonts w:asciiTheme="minorEastAsia" w:hAnsiTheme="minorEastAsia" w:cs="Times New Roman"/>
          <w:sz w:val="28"/>
          <w:szCs w:val="28"/>
        </w:rPr>
        <w:t>）严禁开展对水域生态、珍稀濒危物种的保护造成破坏的垂钓行为。</w:t>
      </w:r>
    </w:p>
    <w:p w:rsidR="00D21473" w:rsidRPr="00D21473" w:rsidRDefault="00D21473" w:rsidP="00D21473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（</w:t>
      </w:r>
      <w:r>
        <w:rPr>
          <w:rFonts w:asciiTheme="minorEastAsia" w:hAnsiTheme="minorEastAsia" w:cs="Times New Roman" w:hint="eastAsia"/>
          <w:sz w:val="28"/>
          <w:szCs w:val="28"/>
        </w:rPr>
        <w:t>五</w:t>
      </w:r>
      <w:r w:rsidRPr="00D21473">
        <w:rPr>
          <w:rFonts w:asciiTheme="minorEastAsia" w:hAnsiTheme="minorEastAsia" w:cs="Times New Roman"/>
          <w:sz w:val="28"/>
          <w:szCs w:val="28"/>
        </w:rPr>
        <w:t>）开展休闲垂钓误捕误钓小于最低可捕标准的幼体及禁捕品种，必须及时放回原水体（外来入侵物种除外）。</w:t>
      </w:r>
    </w:p>
    <w:p w:rsidR="00D21473" w:rsidRPr="00D21473" w:rsidRDefault="00D21473" w:rsidP="00D21473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（</w:t>
      </w:r>
      <w:r>
        <w:rPr>
          <w:rFonts w:asciiTheme="minorEastAsia" w:hAnsiTheme="minorEastAsia" w:cs="Times New Roman" w:hint="eastAsia"/>
          <w:sz w:val="28"/>
          <w:szCs w:val="28"/>
        </w:rPr>
        <w:t>六</w:t>
      </w:r>
      <w:r w:rsidRPr="00D21473">
        <w:rPr>
          <w:rFonts w:asciiTheme="minorEastAsia" w:hAnsiTheme="minorEastAsia" w:cs="Times New Roman"/>
          <w:sz w:val="28"/>
          <w:szCs w:val="28"/>
        </w:rPr>
        <w:t>）垂钓者应注意自身安全，服从、配合县直有关单位和垂钓水域所在乡镇（街道）管理，及时收集处理垂钓废弃物，避免污染环境。</w:t>
      </w:r>
    </w:p>
    <w:p w:rsidR="00D21473" w:rsidRPr="00D21473" w:rsidRDefault="00D21473" w:rsidP="00D21473">
      <w:pPr>
        <w:spacing w:line="56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（七</w:t>
      </w:r>
      <w:r w:rsidRPr="00D21473">
        <w:rPr>
          <w:rFonts w:asciiTheme="minorEastAsia" w:hAnsiTheme="minorEastAsia" w:cs="Times New Roman" w:hint="eastAsia"/>
          <w:sz w:val="28"/>
          <w:szCs w:val="28"/>
        </w:rPr>
        <w:t>）团体性、群体性垂钓活动必须事先到农业农村部门报备。</w:t>
      </w:r>
    </w:p>
    <w:p w:rsidR="00D21473" w:rsidRPr="006F71D6" w:rsidRDefault="00D21473" w:rsidP="00915830">
      <w:pPr>
        <w:pStyle w:val="a3"/>
        <w:ind w:left="140" w:firstLineChars="0" w:firstLine="0"/>
        <w:rPr>
          <w:b/>
          <w:sz w:val="28"/>
          <w:szCs w:val="28"/>
        </w:rPr>
      </w:pPr>
    </w:p>
    <w:p w:rsidR="00C47CAF" w:rsidRPr="00C47CAF" w:rsidRDefault="00C47CAF" w:rsidP="00C47CAF">
      <w:pPr>
        <w:pStyle w:val="a3"/>
        <w:ind w:left="420" w:firstLineChars="0" w:firstLine="0"/>
        <w:jc w:val="right"/>
        <w:rPr>
          <w:sz w:val="28"/>
          <w:szCs w:val="28"/>
        </w:rPr>
      </w:pPr>
      <w:r w:rsidRPr="00C47CAF">
        <w:rPr>
          <w:rFonts w:hint="eastAsia"/>
          <w:sz w:val="28"/>
          <w:szCs w:val="28"/>
        </w:rPr>
        <w:t>龙山县农业农村局</w:t>
      </w:r>
    </w:p>
    <w:p w:rsidR="00C47CAF" w:rsidRPr="00C47CAF" w:rsidRDefault="00C47CAF" w:rsidP="00C47CAF">
      <w:pPr>
        <w:pStyle w:val="a3"/>
        <w:ind w:left="420" w:firstLineChars="0" w:firstLine="0"/>
        <w:jc w:val="right"/>
        <w:rPr>
          <w:sz w:val="28"/>
          <w:szCs w:val="28"/>
        </w:rPr>
      </w:pPr>
      <w:r w:rsidRPr="00C47CAF">
        <w:rPr>
          <w:rFonts w:hint="eastAsia"/>
          <w:sz w:val="28"/>
          <w:szCs w:val="28"/>
        </w:rPr>
        <w:t>2020</w:t>
      </w:r>
      <w:r w:rsidRPr="00C47CAF">
        <w:rPr>
          <w:rFonts w:hint="eastAsia"/>
          <w:sz w:val="28"/>
          <w:szCs w:val="28"/>
        </w:rPr>
        <w:t>年</w:t>
      </w:r>
      <w:r w:rsidR="00D21473">
        <w:rPr>
          <w:rFonts w:hint="eastAsia"/>
          <w:sz w:val="28"/>
          <w:szCs w:val="28"/>
        </w:rPr>
        <w:t>11</w:t>
      </w:r>
      <w:r w:rsidRPr="00C47CAF">
        <w:rPr>
          <w:rFonts w:hint="eastAsia"/>
          <w:sz w:val="28"/>
          <w:szCs w:val="28"/>
        </w:rPr>
        <w:t>月</w:t>
      </w:r>
      <w:r w:rsidR="00D21473">
        <w:rPr>
          <w:rFonts w:hint="eastAsia"/>
          <w:sz w:val="28"/>
          <w:szCs w:val="28"/>
        </w:rPr>
        <w:t>16</w:t>
      </w:r>
      <w:r w:rsidRPr="00C47CAF">
        <w:rPr>
          <w:rFonts w:hint="eastAsia"/>
          <w:sz w:val="28"/>
          <w:szCs w:val="28"/>
        </w:rPr>
        <w:t>日</w:t>
      </w:r>
    </w:p>
    <w:sectPr w:rsidR="00C47CAF" w:rsidRPr="00C47CAF" w:rsidSect="00667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490"/>
    <w:multiLevelType w:val="hybridMultilevel"/>
    <w:tmpl w:val="7D86DD86"/>
    <w:lvl w:ilvl="0" w:tplc="7004C4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8A28D3"/>
    <w:multiLevelType w:val="hybridMultilevel"/>
    <w:tmpl w:val="F6E42358"/>
    <w:lvl w:ilvl="0" w:tplc="406C054E">
      <w:start w:val="1"/>
      <w:numFmt w:val="japaneseCounting"/>
      <w:lvlText w:val="%1、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145B1529"/>
    <w:multiLevelType w:val="hybridMultilevel"/>
    <w:tmpl w:val="78EEDBEA"/>
    <w:lvl w:ilvl="0" w:tplc="431AB71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3E67AF"/>
    <w:multiLevelType w:val="hybridMultilevel"/>
    <w:tmpl w:val="061A5134"/>
    <w:lvl w:ilvl="0" w:tplc="9EB4C8A0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F5767F"/>
    <w:multiLevelType w:val="hybridMultilevel"/>
    <w:tmpl w:val="5C58076A"/>
    <w:lvl w:ilvl="0" w:tplc="EE2E1E1C">
      <w:start w:val="2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0C873FF"/>
    <w:multiLevelType w:val="hybridMultilevel"/>
    <w:tmpl w:val="438E280C"/>
    <w:lvl w:ilvl="0" w:tplc="0CF09E94">
      <w:start w:val="2"/>
      <w:numFmt w:val="japaneseCounting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1E408E"/>
    <w:multiLevelType w:val="hybridMultilevel"/>
    <w:tmpl w:val="09AE9440"/>
    <w:lvl w:ilvl="0" w:tplc="5EBCB2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A834259"/>
    <w:multiLevelType w:val="hybridMultilevel"/>
    <w:tmpl w:val="C2665CB0"/>
    <w:lvl w:ilvl="0" w:tplc="34AE6094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EEB558C"/>
    <w:multiLevelType w:val="hybridMultilevel"/>
    <w:tmpl w:val="8312CDEA"/>
    <w:lvl w:ilvl="0" w:tplc="0E9CDACA">
      <w:start w:val="1"/>
      <w:numFmt w:val="decimal"/>
      <w:lvlText w:val="%1、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7A9D"/>
    <w:rsid w:val="000F46AD"/>
    <w:rsid w:val="0026294F"/>
    <w:rsid w:val="00405670"/>
    <w:rsid w:val="005F3B31"/>
    <w:rsid w:val="0066720F"/>
    <w:rsid w:val="006F71D6"/>
    <w:rsid w:val="00915830"/>
    <w:rsid w:val="009270DD"/>
    <w:rsid w:val="00AA17DE"/>
    <w:rsid w:val="00AA34C5"/>
    <w:rsid w:val="00B27A9D"/>
    <w:rsid w:val="00C47CAF"/>
    <w:rsid w:val="00D04198"/>
    <w:rsid w:val="00D2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2020-07-24T04:32:00Z</dcterms:created>
  <dcterms:modified xsi:type="dcterms:W3CDTF">2020-11-16T00:40:00Z</dcterms:modified>
</cp:coreProperties>
</file>