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pacing w:before="0" w:beforeAutospacing="0" w:after="234" w:afterAutospacing="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龙山县2022年度松材线虫病防治责任分解表</w:t>
      </w:r>
      <w:bookmarkStart w:id="0" w:name="_GoBack"/>
      <w:bookmarkEnd w:id="0"/>
    </w:p>
    <w:tbl>
      <w:tblPr>
        <w:tblStyle w:val="3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44"/>
        <w:gridCol w:w="1423"/>
        <w:gridCol w:w="1746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防治措施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责任单位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责任人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技术指导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目的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监测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普查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乡镇（街道）林业站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站长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查清所有枯死松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并取样确定疫情范围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专业队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组建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none"/>
                <w:lang w:val="en"/>
              </w:rPr>
              <w:t>乡镇（街道）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乡镇长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（主任）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组织专业除治队伍落实人员岗位责任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专业队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培训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林业局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局长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熟练掌握除治技术，达到业务要求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疫木除治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none"/>
                <w:lang w:val="en"/>
              </w:rPr>
              <w:t>乡镇（街道）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乡镇长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（主任）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符合除治技术要点、防止疫木流失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检疫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封锁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none"/>
                <w:lang w:val="en"/>
              </w:rPr>
              <w:t>乡镇（街道）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乡镇长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（主任）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对疫点乡镇居民房前屋后及全县松木进行清理，严防疫木流失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媒介昆虫防治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局长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县林业局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诱杀松褐天牛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降低虫口密度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防止疫情传播。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053D48F0"/>
    <w:rsid w:val="053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7"/>
      </w:tabs>
      <w:spacing w:line="360" w:lineRule="auto"/>
      <w:ind w:left="567" w:hanging="567"/>
      <w:jc w:val="left"/>
      <w:outlineLvl w:val="1"/>
    </w:pPr>
    <w:rPr>
      <w:rFonts w:ascii="Times New Roman" w:hAnsi="Times New Roman" w:eastAsia="宋体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2023-03-22T02:29:00Z</dcterms:created>
  <dc:creator>猪脑壳</dc:creator>
  <cp:lastModifiedBy>猪脑壳</cp:lastModifiedBy>
  <dcterms:modified xsi:type="dcterms:W3CDTF">2023-03-22T02:29:47Z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7A86A43C14654E1A9E018C5350475378</vt:lpwstr>
  </property>
</Properties>
</file>