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D0D0D"/>
          <w:sz w:val="30"/>
          <w:szCs w:val="30"/>
        </w:rPr>
      </w:pPr>
      <w:r>
        <w:rPr>
          <w:rFonts w:hint="eastAsia" w:ascii="宋体" w:hAnsi="宋体"/>
          <w:b/>
          <w:color w:val="0D0D0D"/>
          <w:sz w:val="30"/>
          <w:szCs w:val="30"/>
        </w:rPr>
        <w:t>对政府投资项目代建单位违规违约行为的处罚</w:t>
      </w:r>
    </w:p>
    <w:p>
      <w:pPr>
        <w:spacing w:line="360" w:lineRule="exact"/>
        <w:jc w:val="center"/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30"/>
          <w:szCs w:val="30"/>
        </w:rPr>
        <w:t>办理流程图</w:t>
      </w:r>
    </w:p>
    <w:p>
      <w:pPr>
        <w:rPr>
          <w:rFonts w:hint="eastAsia"/>
          <w:color w:val="0D0D0D"/>
        </w:rPr>
      </w:pPr>
    </w:p>
    <w:p>
      <w:pPr>
        <w:jc w:val="center"/>
        <w:rPr>
          <w:rFonts w:hint="eastAsia" w:ascii="新宋体" w:eastAsia="新宋体"/>
          <w:b/>
          <w:color w:val="0D0D0D"/>
          <w:szCs w:val="21"/>
        </w:rPr>
      </w:pPr>
      <w:r>
        <w:rPr>
          <w:color w:val="0D0D0D"/>
        </w:rPr>
        <mc:AlternateContent>
          <mc:Choice Requires="wpg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106045</wp:posOffset>
                </wp:positionV>
                <wp:extent cx="5045075" cy="6768465"/>
                <wp:effectExtent l="4445" t="4445" r="17780" b="8890"/>
                <wp:wrapNone/>
                <wp:docPr id="30" name="组合 8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075" cy="6768465"/>
                          <a:chOff x="14789" y="211317"/>
                          <a:chExt cx="7945" cy="10659"/>
                        </a:xfrm>
                      </wpg:grpSpPr>
                      <wps:wsp>
                        <wps:cNvPr id="1" name="Line 465"/>
                        <wps:cNvCnPr/>
                        <wps:spPr>
                          <a:xfrm flipH="1">
                            <a:off x="18494" y="219169"/>
                            <a:ext cx="12" cy="4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" name="Rectangle 471"/>
                        <wps:cNvSpPr/>
                        <wps:spPr>
                          <a:xfrm flipV="1">
                            <a:off x="15999" y="214468"/>
                            <a:ext cx="50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依据《湖南省政府投资项目代建单位监管评价办法（试行）》，对州本级政府投资代建项目进行考核评价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472"/>
                        <wps:cNvSpPr/>
                        <wps:spPr>
                          <a:xfrm>
                            <a:off x="17524" y="217324"/>
                            <a:ext cx="19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代建项目考核评分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Line 474"/>
                        <wps:cNvCnPr/>
                        <wps:spPr>
                          <a:xfrm>
                            <a:off x="18508" y="218094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Rectangle 479"/>
                        <wps:cNvSpPr/>
                        <wps:spPr>
                          <a:xfrm>
                            <a:off x="16888" y="213175"/>
                            <a:ext cx="32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形成项目监管记录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Line 481"/>
                        <wps:cNvCnPr/>
                        <wps:spPr>
                          <a:xfrm>
                            <a:off x="16335" y="215778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Line 482"/>
                        <wps:cNvCnPr/>
                        <wps:spPr>
                          <a:xfrm>
                            <a:off x="21042" y="215790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矩形 10"/>
                        <wps:cNvSpPr/>
                        <wps:spPr>
                          <a:xfrm>
                            <a:off x="15114" y="221040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根据考核评价不同等级，在后续代建单位投标评标环节相应加减分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Rectangle 466"/>
                        <wps:cNvSpPr/>
                        <wps:spPr>
                          <a:xfrm>
                            <a:off x="15884" y="211317"/>
                            <a:ext cx="6628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使用单位及其他有关方面反映情况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Line 486"/>
                        <wps:cNvCnPr/>
                        <wps:spPr>
                          <a:xfrm>
                            <a:off x="18481" y="212257"/>
                            <a:ext cx="1" cy="9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Line 484"/>
                        <wps:cNvCnPr/>
                        <wps:spPr>
                          <a:xfrm>
                            <a:off x="16430" y="217779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Line 484"/>
                        <wps:cNvCnPr/>
                        <wps:spPr>
                          <a:xfrm>
                            <a:off x="16348" y="215777"/>
                            <a:ext cx="4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Rectangle 472"/>
                        <wps:cNvSpPr/>
                        <wps:spPr>
                          <a:xfrm>
                            <a:off x="14789" y="216233"/>
                            <a:ext cx="3060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制止或纠正有关违规、违约行为，并与代建单位年度考核挂钩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Rectangle 472"/>
                        <wps:cNvSpPr/>
                        <wps:spPr>
                          <a:xfrm>
                            <a:off x="19674" y="216246"/>
                            <a:ext cx="3060" cy="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提请有关部门处理，代建单位记为严重违法、违约不良行为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Rectangle 472"/>
                        <wps:cNvSpPr/>
                        <wps:spPr>
                          <a:xfrm>
                            <a:off x="17455" y="218576"/>
                            <a:ext cx="1980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代建项目考核评分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Line 488"/>
                        <wps:cNvCnPr/>
                        <wps:spPr>
                          <a:xfrm>
                            <a:off x="16430" y="217003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 484"/>
                        <wps:cNvCnPr/>
                        <wps:spPr>
                          <a:xfrm>
                            <a:off x="16375" y="219935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Line 481"/>
                        <wps:cNvCnPr/>
                        <wps:spPr>
                          <a:xfrm>
                            <a:off x="16403" y="219921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Line 484"/>
                        <wps:cNvCnPr/>
                        <wps:spPr>
                          <a:xfrm>
                            <a:off x="20045" y="219935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Line 481"/>
                        <wps:cNvCnPr/>
                        <wps:spPr>
                          <a:xfrm>
                            <a:off x="20790" y="219921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自选图形 169"/>
                        <wps:cNvSpPr/>
                        <wps:spPr>
                          <a:xfrm>
                            <a:off x="17082" y="219555"/>
                            <a:ext cx="2930" cy="6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公布代建单位年度监管评价结果</w:t>
                              </w:r>
                            </w:p>
                            <w:p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Line 474"/>
                        <wps:cNvCnPr/>
                        <wps:spPr>
                          <a:xfrm>
                            <a:off x="18481" y="213989"/>
                            <a:ext cx="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Line 486"/>
                        <wps:cNvCnPr/>
                        <wps:spPr>
                          <a:xfrm flipH="1">
                            <a:off x="18510" y="215230"/>
                            <a:ext cx="26" cy="21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87" o:spid="_x0000_s1026" o:spt="203" style="position:absolute;left:0pt;margin-left:22.5pt;margin-top:8.35pt;height:532.95pt;width:397.25pt;z-index:252479488;mso-width-relative:page;mso-height-relative:page;" coordorigin="14789,211317" coordsize="7945,10659" o:gfxdata="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">
                <o:lock v:ext="edit" aspectratio="f"/>
                <v:line id="Line 465" o:spid="_x0000_s1026" o:spt="20" style="position:absolute;left:18494;top:219169;flip:x;height:428;width:12;" filled="f" stroked="t" coordsize="21600,21600" o:gfxdata="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/cu7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471" o:spid="_x0000_s1026" o:spt="1" style="position:absolute;left:15999;top:214468;flip:y;height:780;width:5040;" fillcolor="#FFFFFF" filled="t" stroked="t" coordsize="21600,21600" o:gfxdata="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8ez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依据《湖南省政府投资项目代建单位监管评价办法（试行）》，对州本级政府投资代建项目进行考核评价</w:t>
                        </w:r>
                      </w:p>
                    </w:txbxContent>
                  </v:textbox>
                </v:rect>
                <v:rect id="Rectangle 472" o:spid="_x0000_s1026" o:spt="1" style="position:absolute;left:17524;top:217324;height:780;width:198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代建项目考核评分</w:t>
                        </w:r>
                      </w:p>
                    </w:txbxContent>
                  </v:textbox>
                </v:rect>
                <v:line id="Line 474" o:spid="_x0000_s1026" o:spt="20" style="position:absolute;left:18508;top:218094;height:468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479" o:spid="_x0000_s1026" o:spt="1" style="position:absolute;left:16888;top:213175;height:780;width:324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形成项目监管记录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481" o:spid="_x0000_s1026" o:spt="20" style="position:absolute;left:16335;top:215778;height:468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82" o:spid="_x0000_s1026" o:spt="20" style="position:absolute;left:21042;top:215790;height:468;width: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15114;top:221040;height:936;width:270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根据考核评价不同等级，在后续代建单位投标评标环节相应加减分</w:t>
                        </w:r>
                      </w:p>
                    </w:txbxContent>
                  </v:textbox>
                </v:rect>
                <v:rect id="Rectangle 466" o:spid="_x0000_s1026" o:spt="1" style="position:absolute;left:15884;top:211317;height:936;width:6628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使用单位及其他有关方面反映情况</w:t>
                        </w:r>
                      </w:p>
                    </w:txbxContent>
                  </v:textbox>
                </v:rect>
                <v:line id="Line 486" o:spid="_x0000_s1026" o:spt="20" style="position:absolute;left:18481;top:212257;height:950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84" o:spid="_x0000_s1026" o:spt="20" style="position:absolute;left:16430;top:217779;height:0;width:108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4" o:spid="_x0000_s1026" o:spt="20" style="position:absolute;left:16348;top:215777;height:0;width:468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472" o:spid="_x0000_s1026" o:spt="1" style="position:absolute;left:14789;top:216233;height:668;width:306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制止或纠正有关违规、违约行为，并与代建单位年度考核挂钩</w:t>
                        </w:r>
                      </w:p>
                    </w:txbxContent>
                  </v:textbox>
                </v:rect>
                <v:rect id="Rectangle 472" o:spid="_x0000_s1026" o:spt="1" style="position:absolute;left:19674;top:216246;height:693;width:3060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提请有关部门处理，代建单位记为严重违法、违约不良行为</w:t>
                        </w:r>
                      </w:p>
                    </w:txbxContent>
                  </v:textbox>
                </v:rect>
                <v:rect id="Rectangle 472" o:spid="_x0000_s1026" o:spt="1" style="position:absolute;left:17455;top:218576;height:562;width:198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代建项目考核评分</w:t>
                        </w:r>
                      </w:p>
                    </w:txbxContent>
                  </v:textbox>
                </v:rect>
                <v:line id="Line 488" o:spid="_x0000_s1026" o:spt="20" style="position:absolute;left:16430;top:217003;height:780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4" o:spid="_x0000_s1026" o:spt="20" style="position:absolute;left:16375;top:219935;height:0;width:72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1" o:spid="_x0000_s1026" o:spt="20" style="position:absolute;left:16403;top:219921;height:1092;width: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84" o:spid="_x0000_s1026" o:spt="20" style="position:absolute;left:20045;top:219935;height:0;width:72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81" o:spid="_x0000_s1026" o:spt="20" style="position:absolute;left:20790;top:219921;height:1092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oundrect id="自选图形 169" o:spid="_x0000_s1026" o:spt="2" style="position:absolute;left:17082;top:219555;height:659;width:2930;" fillcolor="#FFFFFF" filled="t" stroked="t" coordsize="21600,21600" arcsize="0.166666666666667" o:gfxdata="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md6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公布代建单位年度监管评价结果</w:t>
                        </w:r>
                      </w:p>
                      <w:p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474" o:spid="_x0000_s1026" o:spt="20" style="position:absolute;left:18481;top:213989;height:468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86" o:spid="_x0000_s1026" o:spt="20" style="position:absolute;left:18510;top:215230;flip:x;height:2109;width:26;" filled="f" stroked="t" coordsize="21600,21600" o:gfxdata="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S5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hint="eastAsia" w:ascii="新宋体" w:eastAsia="新宋体"/>
          <w:b/>
          <w:color w:val="0D0D0D"/>
          <w:szCs w:val="21"/>
        </w:rPr>
      </w:pPr>
    </w:p>
    <w:p>
      <w:pPr>
        <w:jc w:val="center"/>
        <w:rPr>
          <w:rFonts w:hint="eastAsia" w:ascii="新宋体" w:eastAsia="新宋体"/>
          <w:b/>
          <w:color w:val="0D0D0D"/>
          <w:szCs w:val="21"/>
        </w:rPr>
      </w:pPr>
    </w:p>
    <w:p>
      <w:pPr>
        <w:rPr>
          <w:rFonts w:hint="eastAsia" w:ascii="新宋体" w:eastAsia="新宋体"/>
          <w:color w:val="0D0D0D"/>
          <w:sz w:val="32"/>
          <w:szCs w:val="32"/>
        </w:rPr>
      </w:pPr>
    </w:p>
    <w:p>
      <w:pPr>
        <w:rPr>
          <w:rFonts w:hint="eastAsia" w:ascii="新宋体" w:eastAsia="新宋体"/>
          <w:color w:val="0D0D0D"/>
          <w:sz w:val="32"/>
          <w:szCs w:val="32"/>
        </w:rPr>
      </w:pPr>
    </w:p>
    <w:p>
      <w:pPr>
        <w:rPr>
          <w:rFonts w:hint="eastAsia" w:ascii="新宋体" w:eastAsia="新宋体"/>
          <w:color w:val="0D0D0D"/>
          <w:sz w:val="32"/>
          <w:szCs w:val="32"/>
        </w:rPr>
      </w:pPr>
      <w:bookmarkStart w:id="0" w:name="_GoBack"/>
      <w:bookmarkEnd w:id="0"/>
    </w:p>
    <w:p>
      <w:pPr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68580</wp:posOffset>
                </wp:positionV>
                <wp:extent cx="635" cy="297180"/>
                <wp:effectExtent l="37465" t="0" r="38100" b="7620"/>
                <wp:wrapNone/>
                <wp:docPr id="35" name="Lin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70" o:spid="_x0000_s1026" o:spt="20" style="position:absolute;left:0pt;margin-left:207pt;margin-top:5.4pt;height:23.4pt;width:0.05pt;z-index:251997184;mso-width-relative:page;mso-height-relative:page;" filled="f" stroked="t" coordsize="21600,21600" o:gfxdata="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ICifYAAAACQEAAA8AAAAAAAAAAQAgAAAAIgAAAGRycy9k&#10;b3ducmV2LnhtbFBLAQIUABQAAAAIAIdO4kDl1GYW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rPr>
          <w:rFonts w:hint="eastAsia" w:ascii="新宋体" w:eastAsia="新宋体"/>
          <w:color w:val="0D0D0D"/>
          <w:sz w:val="32"/>
          <w:szCs w:val="32"/>
        </w:rPr>
      </w:pPr>
    </w:p>
    <w:p>
      <w:pPr>
        <w:tabs>
          <w:tab w:val="left" w:pos="1665"/>
        </w:tabs>
        <w:ind w:left="-2" w:leftChars="-1"/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tabs>
          <w:tab w:val="left" w:pos="6774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w:tab/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/>
          <w:color w:val="0D0D0D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241300</wp:posOffset>
                </wp:positionV>
                <wp:extent cx="1403985" cy="297180"/>
                <wp:effectExtent l="0" t="0" r="0" b="0"/>
                <wp:wrapNone/>
                <wp:docPr id="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严重违规、违约行为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42.95pt;margin-top:19pt;height:23.4pt;width:110.55pt;z-index:-251642880;mso-width-relative:page;mso-height-relative:page;" filled="f" stroked="f" coordsize="21600,21600" o:gfxdata="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4xC6NNYAAAAJAQAADwAAAAAAAAABACAAAAAiAAAAZHJzL2Rvd25yZXYueG1s&#10;UEsBAhQAFAAAAAgAh07iQNYBavqIAQAACQMAAA4AAAAAAAAAAQAgAAAAJQ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严重违规、违约行为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241300</wp:posOffset>
                </wp:positionV>
                <wp:extent cx="1221105" cy="293370"/>
                <wp:effectExtent l="0" t="0" r="0" b="0"/>
                <wp:wrapNone/>
                <wp:docPr id="3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一般违规、违约行为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06.1pt;margin-top:19pt;height:23.1pt;width:96.15pt;z-index:-251643904;mso-width-relative:page;mso-height-relative:page;" filled="f" stroked="f" coordsize="21600,21600" o:gfxdata="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q3dVs9YAAAAJAQAADwAAAAAAAAABACAAAAAiAAAAZHJzL2Rvd25yZXYueG1s&#10;UEsBAhQAFAAAAAgAh07iQL0uKgqIAQAACQMAAA4AAAAAAAAAAQAgAAAAJQ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一般违规、违约行为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</w:p>
    <w:p>
      <w:pPr>
        <w:tabs>
          <w:tab w:val="left" w:pos="1665"/>
        </w:tabs>
        <w:rPr>
          <w:rFonts w:hint="eastAsia" w:ascii="新宋体" w:eastAsia="新宋体"/>
          <w:color w:val="0D0D0D"/>
          <w:sz w:val="32"/>
          <w:szCs w:val="32"/>
        </w:rPr>
      </w:pPr>
      <w:r>
        <w:rPr>
          <w:rFonts w:hint="eastAsia" w:ascii="新宋体" w:eastAsia="新宋体"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226695</wp:posOffset>
                </wp:positionV>
                <wp:extent cx="457200" cy="297180"/>
                <wp:effectExtent l="0" t="0" r="0" b="0"/>
                <wp:wrapNone/>
                <wp:docPr id="33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汇总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11.8pt;margin-top:17.85pt;height:23.4pt;width:36pt;z-index:-251641856;mso-width-relative:page;mso-height-relative:page;" filled="f" stroked="f" coordsize="21600,21600" o:gfxdata="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Q6DEvXAAAACQEAAA8AAAAAAAAAAQAgAAAAIgAA&#10;AGRycy9kb3ducmV2LnhtbFBLAQIUABQAAAAIAIdO4kBpwLItlwEAAAoDAAAOAAAAAAAAAAEAIAAA&#10;ACY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汇总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>
      <w:pPr>
        <w:tabs>
          <w:tab w:val="left" w:pos="8026"/>
        </w:tabs>
        <w:spacing w:line="484" w:lineRule="exact"/>
        <w:rPr>
          <w:rFonts w:hint="eastAsia"/>
          <w:color w:val="0D0D0D"/>
        </w:rPr>
      </w:pPr>
      <w:r>
        <w:rPr>
          <w:color w:val="0D0D0D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144780</wp:posOffset>
                </wp:positionV>
                <wp:extent cx="1714500" cy="594360"/>
                <wp:effectExtent l="4445" t="4445" r="14605" b="10795"/>
                <wp:wrapNone/>
                <wp:docPr id="34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三年内不得参与代建活动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85" o:spid="_x0000_s1026" o:spt="1" style="position:absolute;left:0pt;margin-left:252.4pt;margin-top:11.4pt;height:46.8pt;width:135pt;z-index:251998208;mso-width-relative:page;mso-height-relative:page;" fillcolor="#FFFFFF" filled="t" stroked="t" coordsize="21600,21600" o:gfxdata="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GQ3Q1wAAAAoB&#10;AAAPAAAAAAAAAAEAIAAAACIAAABkcnMvZG93bnJldi54bWxQSwECFAAUAAAACACHTuJAem75qOMB&#10;AADh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三年内不得参与代建活动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D0D0D"/>
        </w:rPr>
        <w:tab/>
      </w:r>
    </w:p>
    <w:p>
      <w:pPr>
        <w:spacing w:line="484" w:lineRule="exact"/>
        <w:rPr>
          <w:rFonts w:hint="eastAsia"/>
          <w:color w:val="0D0D0D"/>
        </w:rPr>
      </w:pPr>
    </w:p>
    <w:p>
      <w:pPr>
        <w:spacing w:line="484" w:lineRule="exact"/>
        <w:rPr>
          <w:rFonts w:hint="eastAsia"/>
          <w:color w:val="0D0D0D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2F0D"/>
    <w:rsid w:val="16E031B5"/>
    <w:rsid w:val="2D5D2F0D"/>
    <w:rsid w:val="3B144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2018-05-28T01:05:00Z</dcterms:created>
  <dc:creator>Administrator</dc:creator>
  <cp:lastModifiedBy>Administrator</cp:lastModifiedBy>
  <cp:lastPrinted>2018-06-07T23:57:42Z</cp:lastPrinted>
  <dcterms:modified xsi:type="dcterms:W3CDTF">2018-06-07T23:57:59Z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