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14087">
      <w:pPr>
        <w:spacing w:line="240" w:lineRule="auto"/>
        <w:jc w:val="center"/>
        <w:rPr>
          <w:rFonts w:hint="eastAsia" w:ascii="黑体" w:eastAsia="黑体"/>
          <w:b/>
          <w:sz w:val="18"/>
          <w:szCs w:val="18"/>
          <w:lang w:eastAsia="zh-CN"/>
        </w:rPr>
      </w:pPr>
      <w:r>
        <w:rPr>
          <w:rFonts w:hint="eastAsia" w:ascii="黑体" w:eastAsia="黑体"/>
          <w:b/>
          <w:sz w:val="18"/>
          <w:szCs w:val="18"/>
          <w:lang w:eastAsia="zh-CN"/>
        </w:rPr>
        <w:drawing>
          <wp:inline distT="0" distB="0" distL="114300" distR="114300">
            <wp:extent cx="5396865" cy="702310"/>
            <wp:effectExtent l="0" t="0" r="13335" b="2540"/>
            <wp:docPr id="2" name="图片 1"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未命名 -1"/>
                    <pic:cNvPicPr>
                      <a:picLocks noChangeAspect="1"/>
                    </pic:cNvPicPr>
                  </pic:nvPicPr>
                  <pic:blipFill>
                    <a:blip r:embed="rId5"/>
                    <a:stretch>
                      <a:fillRect/>
                    </a:stretch>
                  </pic:blipFill>
                  <pic:spPr>
                    <a:xfrm>
                      <a:off x="0" y="0"/>
                      <a:ext cx="5396865" cy="702310"/>
                    </a:xfrm>
                    <a:prstGeom prst="rect">
                      <a:avLst/>
                    </a:prstGeom>
                    <a:noFill/>
                    <a:ln>
                      <a:noFill/>
                    </a:ln>
                  </pic:spPr>
                </pic:pic>
              </a:graphicData>
            </a:graphic>
          </wp:inline>
        </w:drawing>
      </w:r>
    </w:p>
    <w:p w14:paraId="7721D81F">
      <w:pPr>
        <w:spacing w:line="240" w:lineRule="exact"/>
        <w:jc w:val="center"/>
        <w:rPr>
          <w:rFonts w:hint="eastAsia" w:ascii="黑体" w:eastAsia="黑体"/>
          <w:b/>
          <w:sz w:val="18"/>
          <w:szCs w:val="18"/>
        </w:rPr>
      </w:pPr>
    </w:p>
    <w:p w14:paraId="626D17B2">
      <w:pPr>
        <w:spacing w:line="240" w:lineRule="exact"/>
        <w:jc w:val="center"/>
        <w:rPr>
          <w:rFonts w:hint="eastAsia" w:ascii="仿宋_GB2312" w:eastAsia="仿宋_GB2312"/>
          <w:sz w:val="18"/>
          <w:szCs w:val="18"/>
        </w:rPr>
      </w:pPr>
    </w:p>
    <w:p w14:paraId="0341AFAF">
      <w:pPr>
        <w:jc w:val="center"/>
        <w:rPr>
          <w:rFonts w:hint="eastAsia" w:ascii="仿宋_GB2312" w:eastAsia="仿宋_GB2312"/>
          <w:sz w:val="32"/>
          <w:szCs w:val="32"/>
          <w:vertAlign w:val="subscript"/>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373380</wp:posOffset>
                </wp:positionV>
                <wp:extent cx="5257800" cy="0"/>
                <wp:effectExtent l="0" t="13970" r="0" b="2413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9.4pt;height:0pt;width:414pt;z-index:251660288;mso-width-relative:page;mso-height-relative:page;" filled="f" stroked="t" coordsize="21600,21600" o:gfxdata="UEsDBAoAAAAAAIdO4kAAAAAAAAAAAAAAAAAEAAAAZHJzL1BLAwQUAAAACACHTuJAK8nFXNUAAAAI&#10;AQAADwAAAGRycy9kb3ducmV2LnhtbE2PzU7DMBCE70i8g7VI3KjTqlRWiFMBojckRPjp1Y2XOGq8&#10;jmI3Td+erXqA48ysZr8p1pPvxIhDbANpmM8yEEh1sC01Gj4/NncKREyGrOkCoYYTRliX11eFyW04&#10;0juOVWoEl1DMjQaXUp9LGWuH3sRZ6JE4+wmDN4nl0Eg7mCOX+04usmwlvWmJPzjT47PDel8dvIbp&#10;Wz267Wt6eglfb24/bSs/Lk5a397MswcQCaf0dwxnfEaHkpl24UA2io614ilJw73iBZyr5YqN3cWQ&#10;ZSH/Dyh/AVBLAwQUAAAACACHTuJAKvDv5vgBAADlAwAADgAAAGRycy9lMm9Eb2MueG1srVNLjhMx&#10;EN0jcQfLe9KdjMJErXRmMSFsEEQCDlCx3d2W/JPL+V2CCyCxgxVL9tyGmWNQ7s5kYNhkQS/cZVf5&#10;Vb1X5fnNwRq2UxG1dzUfj0rOlBNeatfW/OOH1YsZZ5jASTDeqZofFfKbxfNn832o1MR33kgVGYE4&#10;rPah5l1KoSoKFJ2ygCMflCNn46OFRNvYFjLCntCtKSZl+bLY+yhD9EIh0ulycPITYrwE0DeNFmrp&#10;xdYqlwbUqAwkooSdDsgXfbVNo0R61zSoEjM1J6apXykJ2Zu8Fos5VG2E0GlxKgEuKeEJJwvaUdIz&#10;1BISsG3U/0BZLaJH36SR8LYYiPSKEItx+USb9x0E1XMhqTGcRcf/Byve7taRaVnzK84cWGr43ecf&#10;vz59vf/5hda779/YVRZpH7Ci2Fu3jqcdhnXMjA9NtPlPXNihF/Z4FlYdEhN0OJ1Mr2claS4efMXj&#10;xRAxvVbesmzU3GiXOUMFuzeYKBmFPoTkY+PYvuaT2fR6SnhAE9hQ58m0gViga/vL6I2WK21MvoKx&#10;3dyayHZAU7BalfRlTgT8V1jOsgTshrjeNcxHp0C+cpKlYyB9HD0LnmuwSnJmFL2ibBEgVAm0uSSS&#10;UhtHFWRZByGztfHySN3YhqjbjqQY91VmD3W/r/c0qXm8/tz3SI+vc/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8nFXNUAAAAIAQAADwAAAAAAAAABACAAAAAiAAAAZHJzL2Rvd25yZXYueG1sUEsB&#10;AhQAFAAAAAgAh07iQCrw7+b4AQAA5QMAAA4AAAAAAAAAAQAgAAAAJAEAAGRycy9lMm9Eb2MueG1s&#10;UEsFBgAAAAAGAAYAWQEAAI4FAAAAAA==&#10;">
                <v:fill on="f" focussize="0,0"/>
                <v:stroke weight="2.25pt" color="#FF0000" joinstyle="round"/>
                <v:imagedata o:title=""/>
                <o:lock v:ext="edit" aspectratio="f"/>
              </v:line>
            </w:pict>
          </mc:Fallback>
        </mc:AlternateContent>
      </w:r>
      <w:r>
        <w:rPr>
          <w:rFonts w:hint="eastAsia" w:ascii="仿宋_GB2312" w:eastAsia="仿宋_GB2312"/>
          <w:sz w:val="32"/>
          <w:szCs w:val="32"/>
          <w:lang w:eastAsia="zh-CN"/>
        </w:rPr>
        <w:t>州环</w:t>
      </w:r>
      <w:r>
        <w:rPr>
          <w:rFonts w:hint="eastAsia" w:ascii="仿宋_GB2312"/>
          <w:sz w:val="32"/>
          <w:szCs w:val="32"/>
          <w:lang w:val="en-US" w:eastAsia="zh-CN"/>
        </w:rPr>
        <w:t>水</w:t>
      </w:r>
      <w:r>
        <w:rPr>
          <w:rFonts w:hint="eastAsia" w:ascii="仿宋_GB2312" w:eastAsia="仿宋_GB2312"/>
          <w:sz w:val="32"/>
          <w:szCs w:val="32"/>
          <w:lang w:eastAsia="zh-CN"/>
        </w:rPr>
        <w:t>（龙山）</w:t>
      </w:r>
      <w:r>
        <w:rPr>
          <w:rFonts w:hint="eastAsia" w:ascii="仿宋_GB2312" w:eastAsia="仿宋_GB2312"/>
          <w:sz w:val="32"/>
          <w:szCs w:val="32"/>
        </w:rPr>
        <w:t>〔</w:t>
      </w:r>
      <w:r>
        <w:rPr>
          <w:rFonts w:hint="eastAsia" w:ascii="仿宋_GB2312" w:eastAsia="仿宋_GB2312"/>
          <w:sz w:val="32"/>
          <w:szCs w:val="32"/>
          <w:lang w:val="en-US" w:eastAsia="zh-CN"/>
        </w:rPr>
        <w:t>202</w:t>
      </w:r>
      <w:r>
        <w:rPr>
          <w:rFonts w:hint="eastAsia" w:ascii="仿宋_GB2312"/>
          <w:sz w:val="32"/>
          <w:szCs w:val="32"/>
          <w:lang w:val="en-US" w:eastAsia="zh-CN"/>
        </w:rPr>
        <w:t>4</w:t>
      </w:r>
      <w:r>
        <w:rPr>
          <w:rFonts w:hint="eastAsia" w:ascii="仿宋_GB2312" w:eastAsia="仿宋_GB2312"/>
          <w:sz w:val="32"/>
          <w:szCs w:val="32"/>
        </w:rPr>
        <w:t>〕</w:t>
      </w:r>
      <w:r>
        <w:rPr>
          <w:rFonts w:hint="eastAsia" w:ascii="仿宋_GB2312"/>
          <w:sz w:val="32"/>
          <w:szCs w:val="32"/>
          <w:lang w:val="en-US" w:eastAsia="zh-CN"/>
        </w:rPr>
        <w:t>2</w:t>
      </w:r>
      <w:r>
        <w:rPr>
          <w:rFonts w:hint="eastAsia" w:ascii="仿宋_GB2312" w:eastAsia="仿宋_GB2312"/>
          <w:sz w:val="32"/>
          <w:szCs w:val="32"/>
        </w:rPr>
        <w:t>号</w:t>
      </w:r>
    </w:p>
    <w:p w14:paraId="19951837">
      <w:pPr>
        <w:widowControl/>
        <w:spacing w:line="240" w:lineRule="exact"/>
        <w:jc w:val="center"/>
        <w:rPr>
          <w:rFonts w:hint="eastAsia" w:ascii="华文中宋" w:hAnsi="华文中宋"/>
          <w:b/>
          <w:bCs/>
          <w:kern w:val="0"/>
          <w:sz w:val="44"/>
          <w:szCs w:val="44"/>
        </w:rPr>
      </w:pPr>
    </w:p>
    <w:p w14:paraId="0AA898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lang w:eastAsia="zh-CN"/>
        </w:rPr>
        <w:t>湘西自治州生态环境局</w:t>
      </w:r>
    </w:p>
    <w:p w14:paraId="48ACCF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val="0"/>
          <w:sz w:val="44"/>
          <w:szCs w:val="44"/>
          <w:lang w:eastAsia="zh-CN"/>
        </w:rPr>
      </w:pPr>
      <w:r>
        <w:rPr>
          <w:rFonts w:hint="eastAsia" w:ascii="方正大标宋简体" w:hAnsi="方正大标宋简体" w:eastAsia="方正大标宋简体" w:cs="方正大标宋简体"/>
          <w:b w:val="0"/>
          <w:bCs w:val="0"/>
          <w:sz w:val="44"/>
          <w:szCs w:val="44"/>
          <w:lang w:eastAsia="zh-CN"/>
        </w:rPr>
        <w:t>关于龙山县</w:t>
      </w:r>
      <w:r>
        <w:rPr>
          <w:rFonts w:hint="eastAsia" w:ascii="方正大标宋简体" w:hAnsi="方正大标宋简体" w:eastAsia="方正大标宋简体" w:cs="方正大标宋简体"/>
          <w:b w:val="0"/>
          <w:bCs w:val="0"/>
          <w:sz w:val="44"/>
          <w:szCs w:val="44"/>
          <w:lang w:val="en-US" w:eastAsia="zh-CN"/>
        </w:rPr>
        <w:t>红岩溪镇污水收集与处理设施建设项目入河排污口设置</w:t>
      </w:r>
      <w:r>
        <w:rPr>
          <w:rFonts w:hint="eastAsia" w:ascii="方正大标宋简体" w:hAnsi="方正大标宋简体" w:eastAsia="方正大标宋简体" w:cs="方正大标宋简体"/>
          <w:b w:val="0"/>
          <w:bCs w:val="0"/>
          <w:sz w:val="44"/>
          <w:szCs w:val="44"/>
          <w:lang w:eastAsia="zh-CN"/>
        </w:rPr>
        <w:t>的批复</w:t>
      </w:r>
    </w:p>
    <w:p w14:paraId="2DC0D2B3">
      <w:pPr>
        <w:spacing w:line="579" w:lineRule="exact"/>
        <w:rPr>
          <w:rFonts w:hint="eastAsia" w:ascii="仿宋_GB2312"/>
          <w:highlight w:val="none"/>
        </w:rPr>
      </w:pPr>
      <w:bookmarkStart w:id="0" w:name="main"/>
      <w:bookmarkEnd w:id="0"/>
      <w:bookmarkStart w:id="1" w:name="OLE_LINK1"/>
    </w:p>
    <w:bookmarkEnd w:id="1"/>
    <w:p w14:paraId="4A2647FE">
      <w:pPr>
        <w:pStyle w:val="6"/>
        <w:keepNext w:val="0"/>
        <w:keepLines w:val="0"/>
        <w:pageBreakBefore w:val="0"/>
        <w:widowControl/>
        <w:kinsoku/>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auto"/>
          <w:sz w:val="32"/>
          <w:szCs w:val="32"/>
          <w:u w:val="none"/>
          <w:lang w:eastAsia="zh-CN"/>
        </w:rPr>
        <w:t>龙山县净源污水处理有限公司</w:t>
      </w:r>
      <w:r>
        <w:rPr>
          <w:rFonts w:hint="eastAsia" w:ascii="仿宋_GB2312" w:hAnsi="仿宋_GB2312" w:eastAsia="仿宋_GB2312" w:cs="仿宋_GB2312"/>
          <w:b w:val="0"/>
          <w:bCs w:val="0"/>
          <w:color w:val="333333"/>
          <w:sz w:val="32"/>
          <w:szCs w:val="32"/>
          <w:shd w:val="clear" w:color="auto" w:fill="FFFFFF"/>
        </w:rPr>
        <w:t>:</w:t>
      </w:r>
    </w:p>
    <w:p w14:paraId="40DFE952">
      <w:pPr>
        <w:pStyle w:val="6"/>
        <w:keepNext w:val="0"/>
        <w:keepLines w:val="0"/>
        <w:pageBreakBefore w:val="0"/>
        <w:widowControl/>
        <w:kinsoku/>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你单位报送的入河排污口设置申请书及《</w:t>
      </w:r>
      <w:bookmarkStart w:id="2" w:name="_Toc24910"/>
      <w:bookmarkStart w:id="3" w:name="_Toc2403"/>
      <w:bookmarkStart w:id="4" w:name="_Toc4278"/>
      <w:bookmarkStart w:id="5" w:name="_Toc31002"/>
      <w:bookmarkStart w:id="6" w:name="_Toc21927"/>
      <w:r>
        <w:rPr>
          <w:rFonts w:hint="eastAsia" w:ascii="仿宋_GB2312" w:hAnsi="仿宋_GB2312" w:eastAsia="仿宋_GB2312" w:cs="仿宋_GB2312"/>
          <w:b w:val="0"/>
          <w:bCs/>
          <w:color w:val="auto"/>
          <w:sz w:val="32"/>
          <w:szCs w:val="32"/>
          <w:u w:val="none"/>
          <w:lang w:val="en-US" w:eastAsia="zh-CN"/>
        </w:rPr>
        <w:t>龙山县红岩溪镇</w:t>
      </w:r>
      <w:r>
        <w:rPr>
          <w:rFonts w:hint="eastAsia" w:ascii="仿宋_GB2312" w:hAnsi="仿宋_GB2312" w:eastAsia="仿宋_GB2312" w:cs="仿宋_GB2312"/>
          <w:b w:val="0"/>
          <w:bCs/>
          <w:color w:val="auto"/>
          <w:sz w:val="32"/>
          <w:szCs w:val="32"/>
          <w:u w:val="none"/>
        </w:rPr>
        <w:t>污水</w:t>
      </w:r>
      <w:r>
        <w:rPr>
          <w:rFonts w:hint="eastAsia" w:ascii="仿宋_GB2312" w:hAnsi="仿宋_GB2312" w:eastAsia="仿宋_GB2312" w:cs="仿宋_GB2312"/>
          <w:b w:val="0"/>
          <w:bCs/>
          <w:color w:val="auto"/>
          <w:sz w:val="32"/>
          <w:szCs w:val="32"/>
          <w:u w:val="none"/>
          <w:lang w:eastAsia="zh-CN"/>
        </w:rPr>
        <w:t>收集与处理设施建设项目</w:t>
      </w:r>
      <w:r>
        <w:rPr>
          <w:rFonts w:hint="eastAsia" w:ascii="仿宋_GB2312" w:hAnsi="仿宋_GB2312" w:eastAsia="仿宋_GB2312" w:cs="仿宋_GB2312"/>
          <w:b w:val="0"/>
          <w:bCs/>
          <w:color w:val="auto"/>
          <w:sz w:val="32"/>
          <w:szCs w:val="32"/>
          <w:u w:val="none"/>
        </w:rPr>
        <w:t>入河排污口设置论证报告</w:t>
      </w:r>
      <w:bookmarkEnd w:id="2"/>
      <w:bookmarkEnd w:id="3"/>
      <w:bookmarkEnd w:id="4"/>
      <w:bookmarkEnd w:id="5"/>
      <w:bookmarkEnd w:id="6"/>
      <w:r>
        <w:rPr>
          <w:rFonts w:hint="eastAsia" w:ascii="仿宋_GB2312" w:hAnsi="仿宋_GB2312" w:eastAsia="仿宋_GB2312" w:cs="仿宋_GB2312"/>
          <w:color w:val="333333"/>
          <w:sz w:val="32"/>
          <w:szCs w:val="32"/>
          <w:shd w:val="clear" w:color="auto" w:fill="FFFFFF"/>
        </w:rPr>
        <w:t>》已收悉。经研究，现批复如下:</w:t>
      </w:r>
    </w:p>
    <w:p w14:paraId="49AA9D35">
      <w:pPr>
        <w:pStyle w:val="6"/>
        <w:keepNext w:val="0"/>
        <w:keepLines w:val="0"/>
        <w:pageBreakBefore w:val="0"/>
        <w:widowControl/>
        <w:numPr>
          <w:ilvl w:val="0"/>
          <w:numId w:val="1"/>
        </w:numPr>
        <w:kinsoku/>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lang w:val="en-US" w:eastAsia="zh-CN"/>
        </w:rPr>
        <w:t>龙山县红岩溪镇</w:t>
      </w:r>
      <w:r>
        <w:rPr>
          <w:rFonts w:hint="eastAsia" w:ascii="仿宋_GB2312" w:hAnsi="仿宋_GB2312" w:eastAsia="仿宋_GB2312" w:cs="仿宋_GB2312"/>
          <w:b w:val="0"/>
          <w:bCs/>
          <w:color w:val="auto"/>
          <w:sz w:val="32"/>
          <w:szCs w:val="32"/>
          <w:u w:val="none"/>
        </w:rPr>
        <w:t>污水</w:t>
      </w:r>
      <w:r>
        <w:rPr>
          <w:rFonts w:hint="eastAsia" w:ascii="仿宋_GB2312" w:hAnsi="仿宋_GB2312" w:eastAsia="仿宋_GB2312" w:cs="仿宋_GB2312"/>
          <w:b w:val="0"/>
          <w:bCs/>
          <w:color w:val="auto"/>
          <w:sz w:val="32"/>
          <w:szCs w:val="32"/>
          <w:u w:val="none"/>
          <w:lang w:eastAsia="zh-CN"/>
        </w:rPr>
        <w:t>收集与处理设施建设项目</w:t>
      </w:r>
      <w:r>
        <w:rPr>
          <w:rFonts w:hint="eastAsia" w:ascii="仿宋_GB2312" w:hAnsi="仿宋_GB2312" w:eastAsia="仿宋_GB2312" w:cs="仿宋_GB2312"/>
          <w:color w:val="333333"/>
          <w:sz w:val="32"/>
          <w:szCs w:val="32"/>
          <w:shd w:val="clear" w:color="auto" w:fill="FFFFFF"/>
        </w:rPr>
        <w:t>入河排污口位于</w:t>
      </w:r>
      <w:r>
        <w:rPr>
          <w:rFonts w:hint="eastAsia" w:ascii="仿宋_GB2312" w:hAnsi="仿宋_GB2312" w:eastAsia="仿宋_GB2312" w:cs="仿宋_GB2312"/>
          <w:color w:val="333333"/>
          <w:sz w:val="32"/>
          <w:szCs w:val="32"/>
          <w:shd w:val="clear" w:color="auto" w:fill="FFFFFF"/>
          <w:lang w:val="en-US" w:eastAsia="zh-CN"/>
        </w:rPr>
        <w:t>龙山县红岩溪镇洗车河左</w:t>
      </w:r>
      <w:r>
        <w:rPr>
          <w:rFonts w:hint="eastAsia" w:ascii="仿宋_GB2312" w:hAnsi="仿宋_GB2312" w:eastAsia="仿宋_GB2312" w:cs="仿宋_GB2312"/>
          <w:color w:val="333333"/>
          <w:sz w:val="32"/>
          <w:szCs w:val="32"/>
          <w:shd w:val="clear" w:color="auto" w:fill="FFFFFF"/>
        </w:rPr>
        <w:t>岸，地理</w:t>
      </w:r>
      <w:r>
        <w:rPr>
          <w:rFonts w:hint="eastAsia" w:ascii="仿宋_GB2312" w:hAnsi="仿宋_GB2312" w:eastAsia="仿宋_GB2312" w:cs="仿宋_GB2312"/>
          <w:color w:val="333333"/>
          <w:sz w:val="32"/>
          <w:szCs w:val="32"/>
          <w:shd w:val="clear" w:color="auto" w:fill="FFFFFF"/>
          <w:lang w:val="en-US" w:eastAsia="zh-CN"/>
        </w:rPr>
        <w:t>位置</w:t>
      </w:r>
      <w:r>
        <w:rPr>
          <w:rFonts w:hint="eastAsia" w:ascii="仿宋_GB2312" w:hAnsi="仿宋_GB2312" w:eastAsia="仿宋_GB2312" w:cs="仿宋_GB2312"/>
          <w:color w:val="333333"/>
          <w:sz w:val="32"/>
          <w:szCs w:val="32"/>
          <w:shd w:val="clear" w:color="auto" w:fill="FFFFFF"/>
        </w:rPr>
        <w:t>坐标为</w:t>
      </w:r>
      <w:r>
        <w:rPr>
          <w:rFonts w:hint="eastAsia" w:ascii="仿宋_GB2312" w:hAnsi="仿宋_GB2312" w:eastAsia="仿宋_GB2312" w:cs="仿宋_GB2312"/>
          <w:color w:val="auto"/>
          <w:sz w:val="32"/>
          <w:szCs w:val="32"/>
          <w:u w:val="none"/>
        </w:rPr>
        <w:t>东经1</w:t>
      </w:r>
      <w:r>
        <w:rPr>
          <w:rFonts w:hint="eastAsia" w:ascii="仿宋_GB2312" w:hAnsi="仿宋_GB2312" w:eastAsia="仿宋_GB2312" w:cs="仿宋_GB2312"/>
          <w:color w:val="auto"/>
          <w:sz w:val="32"/>
          <w:szCs w:val="32"/>
          <w:u w:val="none"/>
          <w:lang w:val="en-US" w:eastAsia="zh-CN"/>
        </w:rPr>
        <w:t>09</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47</w:t>
      </w:r>
      <w:r>
        <w:rPr>
          <w:rFonts w:hint="eastAsia" w:ascii="仿宋_GB2312" w:hAnsi="仿宋_GB2312" w:eastAsia="仿宋_GB2312" w:cs="仿宋_GB2312"/>
          <w:color w:val="auto"/>
          <w:sz w:val="32"/>
          <w:szCs w:val="32"/>
          <w:u w:val="none"/>
        </w:rPr>
        <w:t>，北纬</w:t>
      </w:r>
      <w:r>
        <w:rPr>
          <w:rFonts w:hint="eastAsia" w:ascii="仿宋_GB2312" w:hAnsi="仿宋_GB2312" w:eastAsia="仿宋_GB2312" w:cs="仿宋_GB2312"/>
          <w:color w:val="auto"/>
          <w:sz w:val="32"/>
          <w:szCs w:val="32"/>
          <w:u w:val="none"/>
          <w:lang w:val="en-US" w:eastAsia="zh-CN"/>
        </w:rPr>
        <w:t>29</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27</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33</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lang w:val="zh-CN" w:eastAsia="zh-CN"/>
        </w:rPr>
        <w:t>范围内河段无饮用水水源取水口，不涉及饮用水源保护区、自然保护区、湿地公园等敏感区域；位于龙山洗车河</w:t>
      </w:r>
      <w:r>
        <w:rPr>
          <w:rFonts w:hint="eastAsia" w:ascii="仿宋_GB2312" w:hAnsi="仿宋_GB2312" w:eastAsia="仿宋_GB2312" w:cs="仿宋_GB2312"/>
          <w:color w:val="333333"/>
          <w:sz w:val="32"/>
          <w:szCs w:val="32"/>
          <w:shd w:val="clear" w:color="auto" w:fill="FFFFFF"/>
          <w:lang w:val="zh-CN" w:eastAsia="zh-CN"/>
        </w:rPr>
        <w:t>大鳍鱯吻鮈国家级水产种质资源保护区</w:t>
      </w:r>
      <w:r>
        <w:rPr>
          <w:rFonts w:hint="eastAsia" w:ascii="仿宋_GB2312" w:hAnsi="仿宋_GB2312" w:eastAsia="仿宋_GB2312" w:cs="仿宋_GB2312"/>
          <w:color w:val="333333"/>
          <w:sz w:val="32"/>
          <w:szCs w:val="32"/>
          <w:shd w:val="clear" w:color="auto" w:fill="FFFFFF"/>
          <w:lang w:val="en-US" w:eastAsia="zh-CN"/>
        </w:rPr>
        <w:t>实验区</w:t>
      </w:r>
      <w:r>
        <w:rPr>
          <w:rFonts w:hint="eastAsia" w:ascii="仿宋_GB2312" w:hAnsi="仿宋_GB2312" w:eastAsia="仿宋_GB2312" w:cs="仿宋_GB2312"/>
          <w:color w:val="333333"/>
          <w:sz w:val="32"/>
          <w:szCs w:val="32"/>
          <w:shd w:val="clear" w:color="auto" w:fill="FFFFFF"/>
          <w:lang w:val="zh-CN" w:eastAsia="zh-CN"/>
        </w:rPr>
        <w:t>水域内</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z w:val="32"/>
          <w:szCs w:val="32"/>
          <w:shd w:val="clear" w:color="auto" w:fill="FFFFFF"/>
          <w:lang w:val="en-US" w:eastAsia="zh-CN"/>
        </w:rPr>
        <w:t>排污口类型为改建，该入河排污口性质为</w:t>
      </w:r>
      <w:r>
        <w:rPr>
          <w:rFonts w:hint="eastAsia" w:ascii="仿宋_GB2312" w:hAnsi="仿宋_GB2312" w:eastAsia="仿宋_GB2312" w:cs="仿宋_GB2312"/>
          <w:sz w:val="32"/>
          <w:szCs w:val="32"/>
        </w:rPr>
        <w:t>城镇污水集中处理设施排污口</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排放方式为连续排放，入河方式为管道</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明管</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w:t>
      </w:r>
    </w:p>
    <w:p w14:paraId="13E1086F">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w:t>
      </w:r>
      <w:r>
        <w:rPr>
          <w:rFonts w:hint="eastAsia" w:ascii="仿宋_GB2312" w:hAnsi="仿宋_GB2312" w:eastAsia="仿宋_GB2312" w:cs="仿宋_GB2312"/>
          <w:color w:val="333333"/>
          <w:sz w:val="32"/>
          <w:szCs w:val="32"/>
          <w:shd w:val="clear" w:color="auto" w:fill="FFFFFF"/>
          <w:lang w:val="en-US" w:eastAsia="zh-CN"/>
        </w:rPr>
        <w:t>龙山县红岩溪镇</w:t>
      </w:r>
      <w:r>
        <w:rPr>
          <w:rFonts w:hint="eastAsia" w:ascii="仿宋_GB2312" w:hAnsi="仿宋_GB2312" w:eastAsia="仿宋_GB2312" w:cs="仿宋_GB2312"/>
          <w:b w:val="0"/>
          <w:bCs/>
          <w:color w:val="auto"/>
          <w:sz w:val="32"/>
          <w:szCs w:val="32"/>
          <w:u w:val="none"/>
        </w:rPr>
        <w:t>污水</w:t>
      </w:r>
      <w:r>
        <w:rPr>
          <w:rFonts w:hint="eastAsia" w:ascii="仿宋_GB2312" w:hAnsi="仿宋_GB2312" w:eastAsia="仿宋_GB2312" w:cs="仿宋_GB2312"/>
          <w:b w:val="0"/>
          <w:bCs/>
          <w:color w:val="auto"/>
          <w:sz w:val="32"/>
          <w:szCs w:val="32"/>
          <w:u w:val="none"/>
          <w:lang w:eastAsia="zh-CN"/>
        </w:rPr>
        <w:t>收集与处理设施建设项目</w:t>
      </w:r>
      <w:r>
        <w:rPr>
          <w:rFonts w:hint="eastAsia" w:ascii="仿宋_GB2312" w:hAnsi="仿宋_GB2312" w:eastAsia="仿宋_GB2312" w:cs="仿宋_GB2312"/>
          <w:color w:val="333333"/>
          <w:sz w:val="32"/>
          <w:szCs w:val="32"/>
          <w:shd w:val="clear" w:color="auto" w:fill="FFFFFF"/>
        </w:rPr>
        <w:t>入河排污口</w:t>
      </w:r>
      <w:r>
        <w:rPr>
          <w:rFonts w:hint="eastAsia" w:ascii="仿宋_GB2312" w:hAnsi="仿宋_GB2312" w:eastAsia="仿宋_GB2312" w:cs="仿宋_GB2312"/>
          <w:color w:val="333333"/>
          <w:sz w:val="32"/>
          <w:szCs w:val="32"/>
          <w:shd w:val="clear" w:color="auto" w:fill="FFFFFF"/>
        </w:rPr>
        <w:t>污水排放量</w:t>
      </w:r>
      <w:r>
        <w:rPr>
          <w:rFonts w:hint="eastAsia" w:ascii="仿宋_GB2312" w:hAnsi="仿宋_GB2312" w:eastAsia="仿宋_GB2312" w:cs="仿宋_GB2312"/>
          <w:color w:val="333333"/>
          <w:sz w:val="32"/>
          <w:szCs w:val="32"/>
          <w:shd w:val="clear" w:color="auto" w:fill="FFFFFF"/>
          <w:lang w:val="en-US" w:eastAsia="zh-CN"/>
        </w:rPr>
        <w:t>为750</w:t>
      </w:r>
      <w:r>
        <w:rPr>
          <w:rFonts w:hint="eastAsia" w:ascii="仿宋_GB2312" w:hAnsi="仿宋_GB2312" w:eastAsia="仿宋_GB2312" w:cs="仿宋_GB2312"/>
          <w:color w:val="333333"/>
          <w:sz w:val="32"/>
          <w:szCs w:val="32"/>
          <w:shd w:val="clear" w:color="auto" w:fill="FFFFFF"/>
        </w:rPr>
        <w:t>m</w:t>
      </w:r>
      <w:r>
        <w:rPr>
          <w:rFonts w:hint="eastAsia" w:ascii="仿宋_GB2312" w:hAnsi="仿宋_GB2312" w:eastAsia="仿宋_GB2312" w:cs="仿宋_GB2312"/>
          <w:color w:val="333333"/>
          <w:sz w:val="32"/>
          <w:szCs w:val="32"/>
          <w:shd w:val="clear" w:color="auto" w:fill="FFFFFF"/>
          <w:vertAlign w:val="superscript"/>
        </w:rPr>
        <w:t>3</w:t>
      </w:r>
      <w:r>
        <w:rPr>
          <w:rFonts w:hint="eastAsia" w:ascii="仿宋_GB2312" w:hAnsi="仿宋_GB2312" w:eastAsia="仿宋_GB2312" w:cs="仿宋_GB2312"/>
          <w:color w:val="333333"/>
          <w:sz w:val="32"/>
          <w:szCs w:val="32"/>
          <w:shd w:val="clear" w:color="auto" w:fill="FFFFFF"/>
        </w:rPr>
        <w:t>/d，</w:t>
      </w:r>
      <w:r>
        <w:rPr>
          <w:rFonts w:hint="eastAsia" w:ascii="仿宋_GB2312" w:hAnsi="仿宋_GB2312" w:eastAsia="仿宋_GB2312" w:cs="仿宋_GB2312"/>
          <w:color w:val="414141"/>
          <w:sz w:val="32"/>
          <w:szCs w:val="24"/>
        </w:rPr>
        <w:t>本项目污水经</w:t>
      </w:r>
      <w:r>
        <w:rPr>
          <w:rFonts w:hint="eastAsia" w:ascii="仿宋_GB2312" w:hAnsi="仿宋_GB2312" w:eastAsia="仿宋_GB2312" w:cs="仿宋_GB2312"/>
          <w:color w:val="414141"/>
          <w:sz w:val="32"/>
          <w:szCs w:val="32"/>
          <w:lang w:val="zh-CN" w:eastAsia="zh-CN"/>
        </w:rPr>
        <w:t>“</w:t>
      </w:r>
      <w:r>
        <w:rPr>
          <w:rFonts w:hint="eastAsia" w:ascii="仿宋_GB2312" w:hAnsi="仿宋_GB2312" w:eastAsia="仿宋_GB2312" w:cs="仿宋_GB2312"/>
          <w:color w:val="414141"/>
          <w:sz w:val="32"/>
          <w:szCs w:val="32"/>
          <w:lang w:val="en-US" w:eastAsia="zh-CN"/>
        </w:rPr>
        <w:t>格栅+调节池+AAO+絮凝沉淀过滤+紫外消毒</w:t>
      </w:r>
      <w:r>
        <w:rPr>
          <w:rFonts w:hint="eastAsia" w:ascii="仿宋_GB2312" w:hAnsi="仿宋_GB2312" w:eastAsia="仿宋_GB2312" w:cs="仿宋_GB2312"/>
          <w:color w:val="414141"/>
          <w:sz w:val="32"/>
          <w:szCs w:val="32"/>
          <w:lang w:val="en-US" w:eastAsia="zh-CN"/>
        </w:rPr>
        <w:t>”</w:t>
      </w:r>
      <w:r>
        <w:rPr>
          <w:rFonts w:hint="eastAsia" w:ascii="仿宋_GB2312" w:hAnsi="仿宋_GB2312" w:eastAsia="仿宋_GB2312" w:cs="仿宋_GB2312"/>
          <w:color w:val="414141"/>
          <w:sz w:val="32"/>
          <w:szCs w:val="32"/>
        </w:rPr>
        <w:t>工艺处理后，</w:t>
      </w:r>
      <w:r>
        <w:rPr>
          <w:rFonts w:hint="eastAsia" w:ascii="仿宋_GB2312" w:hAnsi="仿宋_GB2312" w:eastAsia="仿宋_GB2312" w:cs="仿宋_GB2312"/>
          <w:color w:val="414141"/>
          <w:sz w:val="32"/>
          <w:szCs w:val="32"/>
          <w:lang w:val="en-US" w:eastAsia="zh-CN"/>
        </w:rPr>
        <w:t>尾水达《城镇污水处理厂污染物排放标准》（GB18918-2002）一级A标准</w:t>
      </w:r>
      <w:r>
        <w:rPr>
          <w:rFonts w:hint="eastAsia" w:ascii="仿宋_GB2312" w:hAnsi="仿宋_GB2312" w:eastAsia="仿宋_GB2312" w:cs="仿宋_GB2312"/>
          <w:color w:val="auto"/>
          <w:sz w:val="32"/>
          <w:szCs w:val="32"/>
        </w:rPr>
        <w:t>排入</w:t>
      </w:r>
      <w:r>
        <w:rPr>
          <w:rFonts w:hint="eastAsia" w:ascii="仿宋_GB2312" w:hAnsi="仿宋_GB2312" w:eastAsia="仿宋_GB2312" w:cs="仿宋_GB2312"/>
          <w:color w:val="auto"/>
          <w:sz w:val="32"/>
          <w:szCs w:val="32"/>
          <w:lang w:val="en-US" w:eastAsia="zh-CN"/>
        </w:rPr>
        <w:t>洗车河</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其</w:t>
      </w:r>
      <w:r>
        <w:rPr>
          <w:rFonts w:hint="eastAsia" w:ascii="仿宋_GB2312" w:hAnsi="仿宋_GB2312" w:eastAsia="仿宋_GB2312" w:cs="仿宋_GB2312"/>
          <w:color w:val="333333"/>
          <w:sz w:val="32"/>
          <w:szCs w:val="32"/>
          <w:shd w:val="clear" w:color="auto" w:fill="FFFFFF"/>
        </w:rPr>
        <w:t>污染物排放浓度和总量应严格按照排污许可执行。</w:t>
      </w:r>
    </w:p>
    <w:p w14:paraId="09835E24">
      <w:pPr>
        <w:keepNext w:val="0"/>
        <w:keepLines w:val="0"/>
        <w:pageBreakBefore w:val="0"/>
        <w:widowControl/>
        <w:suppressLineNumbers w:val="0"/>
        <w:kinsoku/>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三、你单位应严格执行入河排污口相关管理制度，按规定标准确保稳定持续达标排放。强化事故环境风险管理，制定完善并落实事故环境风险应急预案，防止各类污染事故及事故处理过程中的伴生、次生污染。配合当地水行政、生态环境等主管部门严格落实相关河道和区域的有关水资源水环境保护措施，确保</w:t>
      </w:r>
      <w:r>
        <w:rPr>
          <w:rFonts w:hint="eastAsia" w:ascii="仿宋_GB2312" w:hAnsi="仿宋_GB2312" w:eastAsia="仿宋_GB2312" w:cs="仿宋_GB2312"/>
          <w:color w:val="333333"/>
          <w:sz w:val="32"/>
          <w:szCs w:val="32"/>
          <w:shd w:val="clear" w:color="auto" w:fill="FFFFFF"/>
          <w:lang w:val="en-US" w:eastAsia="zh-CN"/>
        </w:rPr>
        <w:t>受纳水体洗车河影响河段内</w:t>
      </w:r>
      <w:r>
        <w:rPr>
          <w:rFonts w:hint="eastAsia" w:ascii="仿宋_GB2312" w:hAnsi="仿宋_GB2312" w:eastAsia="仿宋_GB2312" w:cs="仿宋_GB2312"/>
          <w:color w:val="333333"/>
          <w:sz w:val="32"/>
          <w:szCs w:val="32"/>
          <w:shd w:val="clear" w:color="auto" w:fill="FFFFFF"/>
        </w:rPr>
        <w:t>水生态水环境安全</w:t>
      </w:r>
      <w:r>
        <w:rPr>
          <w:rFonts w:hint="eastAsia" w:ascii="仿宋_GB2312" w:hAnsi="仿宋_GB2312" w:eastAsia="仿宋_GB2312" w:cs="仿宋_GB2312"/>
          <w:color w:val="333333"/>
          <w:sz w:val="32"/>
          <w:szCs w:val="32"/>
          <w:shd w:val="clear" w:color="auto" w:fill="FFFFFF"/>
          <w:lang w:val="en-US" w:eastAsia="zh-CN"/>
        </w:rPr>
        <w:t>及水域水质目标用途要求</w:t>
      </w:r>
      <w:r>
        <w:rPr>
          <w:rFonts w:hint="eastAsia" w:ascii="仿宋_GB2312" w:hAnsi="仿宋_GB2312" w:eastAsia="仿宋_GB2312" w:cs="仿宋_GB2312"/>
          <w:color w:val="333333"/>
          <w:sz w:val="32"/>
          <w:szCs w:val="32"/>
          <w:shd w:val="clear" w:color="auto" w:fill="FFFFFF"/>
        </w:rPr>
        <w:t>。你单位应按照规范化建设的要求，在入河排污口处设立标志牌，在该排污口入河前设置便于监测监管的明渠段或采样井，</w:t>
      </w:r>
      <w:r>
        <w:rPr>
          <w:rFonts w:hint="eastAsia" w:ascii="仿宋_GB2312" w:hAnsi="仿宋_GB2312" w:eastAsia="仿宋_GB2312" w:cs="仿宋_GB2312"/>
          <w:color w:val="333333"/>
          <w:sz w:val="32"/>
          <w:szCs w:val="32"/>
          <w:shd w:val="clear" w:color="auto" w:fill="FFFFFF"/>
        </w:rPr>
        <w:t>对</w:t>
      </w:r>
      <w:r>
        <w:rPr>
          <w:rFonts w:hint="eastAsia" w:ascii="仿宋_GB2312" w:hAnsi="仿宋_GB2312" w:eastAsia="仿宋_GB2312" w:cs="仿宋_GB2312"/>
          <w:color w:val="333333"/>
          <w:sz w:val="32"/>
          <w:szCs w:val="32"/>
          <w:shd w:val="clear" w:color="auto" w:fill="FFFFFF"/>
          <w:lang w:val="en-US" w:eastAsia="zh-CN"/>
        </w:rPr>
        <w:t>尾水</w:t>
      </w:r>
      <w:r>
        <w:rPr>
          <w:rFonts w:hint="eastAsia" w:ascii="仿宋_GB2312" w:hAnsi="仿宋_GB2312" w:eastAsia="仿宋_GB2312" w:cs="仿宋_GB2312"/>
          <w:color w:val="333333"/>
          <w:sz w:val="32"/>
          <w:szCs w:val="32"/>
          <w:shd w:val="clear" w:color="auto" w:fill="FFFFFF"/>
        </w:rPr>
        <w:t>水质进行监测</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按规定建设流量在线监测设备</w:t>
      </w:r>
      <w:r>
        <w:rPr>
          <w:rFonts w:hint="eastAsia" w:ascii="仿宋_GB2312" w:hAnsi="仿宋_GB2312" w:eastAsia="仿宋_GB2312" w:cs="仿宋_GB2312"/>
          <w:color w:val="333333"/>
          <w:sz w:val="32"/>
          <w:szCs w:val="32"/>
          <w:shd w:val="clear" w:color="auto" w:fill="FFFFFF"/>
          <w:lang w:val="en-US" w:eastAsia="zh-CN"/>
        </w:rPr>
        <w:t>以及</w:t>
      </w:r>
      <w:r>
        <w:rPr>
          <w:rFonts w:hint="eastAsia" w:ascii="仿宋_GB2312" w:hAnsi="仿宋_GB2312" w:eastAsia="仿宋_GB2312" w:cs="仿宋_GB2312"/>
          <w:color w:val="333333"/>
          <w:sz w:val="32"/>
          <w:szCs w:val="32"/>
          <w:shd w:val="clear" w:color="auto" w:fill="FFFFFF"/>
          <w:lang w:val="en-US" w:eastAsia="zh-CN"/>
        </w:rPr>
        <w:t>参照国家环境保护标准《排污许可证申请与核发技术规范水处理（试行）》（HJ978-2018）同步建设进出水在线监测设备（进水总管：流量、化学需氧量、氨氮；出水总排放口：流量、pH值、水温、化学需氧量、氨氮、总磷、总氮，其中总氮在总氮自动监测技术规范发布实施前，按日监测。</w:t>
      </w:r>
      <w:r>
        <w:rPr>
          <w:rFonts w:hint="eastAsia" w:ascii="仿宋_GB2312" w:hAnsi="仿宋_GB2312" w:eastAsia="仿宋_GB2312" w:cs="仿宋_GB2312"/>
          <w:color w:val="333333"/>
          <w:sz w:val="32"/>
          <w:szCs w:val="32"/>
          <w:shd w:val="clear" w:color="auto" w:fill="FFFFFF"/>
        </w:rPr>
        <w:t>在线监测数据应接入省生态环境厅和省住房城乡建设厅信息平台集中监管</w:t>
      </w:r>
      <w:r>
        <w:rPr>
          <w:rFonts w:hint="eastAsia" w:ascii="仿宋_GB2312" w:hAnsi="仿宋_GB2312" w:eastAsia="仿宋_GB2312" w:cs="仿宋_GB2312"/>
          <w:color w:val="333333"/>
          <w:sz w:val="32"/>
          <w:szCs w:val="32"/>
          <w:shd w:val="clear" w:color="auto" w:fill="FFFFFF"/>
          <w:lang w:eastAsia="zh-CN"/>
        </w:rPr>
        <w:t>。</w:t>
      </w:r>
    </w:p>
    <w:p w14:paraId="229AC67F">
      <w:pPr>
        <w:pStyle w:val="6"/>
        <w:keepNext w:val="0"/>
        <w:keepLines w:val="0"/>
        <w:pageBreakBefore w:val="0"/>
        <w:widowControl/>
        <w:kinsoku/>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四、入河排污口设施建设涉及河道范围内建设项目管理的，应按照河道范围内建设项目管理规定执行。</w:t>
      </w:r>
    </w:p>
    <w:p w14:paraId="340A51D2">
      <w:pPr>
        <w:pStyle w:val="6"/>
        <w:keepNext w:val="0"/>
        <w:keepLines w:val="0"/>
        <w:pageBreakBefore w:val="0"/>
        <w:widowControl/>
        <w:kinsoku/>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五、该入河排污口发生改建(扩建)等情况时，应按照有关规定重新进行入河排污口设置申请。</w:t>
      </w:r>
    </w:p>
    <w:p w14:paraId="2D77239D">
      <w:pPr>
        <w:pStyle w:val="6"/>
        <w:keepNext w:val="0"/>
        <w:keepLines w:val="0"/>
        <w:pageBreakBefore w:val="0"/>
        <w:widowControl/>
        <w:kinsoku/>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六、湘西自治州生态环境局</w:t>
      </w:r>
      <w:r>
        <w:rPr>
          <w:rFonts w:hint="eastAsia" w:ascii="仿宋_GB2312" w:hAnsi="仿宋_GB2312" w:eastAsia="仿宋_GB2312" w:cs="仿宋_GB2312"/>
          <w:color w:val="333333"/>
          <w:sz w:val="32"/>
          <w:szCs w:val="32"/>
          <w:shd w:val="clear" w:color="auto" w:fill="FFFFFF"/>
          <w:lang w:val="en-US" w:eastAsia="zh-CN"/>
        </w:rPr>
        <w:t>龙山</w:t>
      </w:r>
      <w:r>
        <w:rPr>
          <w:rFonts w:hint="eastAsia" w:ascii="仿宋_GB2312" w:hAnsi="仿宋_GB2312" w:eastAsia="仿宋_GB2312" w:cs="仿宋_GB2312"/>
          <w:color w:val="333333"/>
          <w:sz w:val="32"/>
          <w:szCs w:val="32"/>
          <w:shd w:val="clear" w:color="auto" w:fill="FFFFFF"/>
        </w:rPr>
        <w:t>分局具体负责本排污口日常监督管理和监督性监测工作，并将排污口设置审批批复要求落实情况纳入日常监督检查。</w:t>
      </w:r>
    </w:p>
    <w:p w14:paraId="32937C6C">
      <w:pPr>
        <w:pStyle w:val="6"/>
        <w:keepNext w:val="0"/>
        <w:keepLines w:val="0"/>
        <w:pageBreakBefore w:val="0"/>
        <w:widowControl/>
        <w:kinsoku/>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color w:val="333333"/>
          <w:sz w:val="32"/>
          <w:szCs w:val="32"/>
          <w:shd w:val="clear" w:color="auto" w:fill="FFFFFF"/>
        </w:rPr>
      </w:pPr>
    </w:p>
    <w:p w14:paraId="5032FADD">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480" w:lineRule="exact"/>
        <w:ind w:firstLine="640" w:firstLineChars="200"/>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xml:space="preserve">湘西自治州生态环境局   </w:t>
      </w:r>
    </w:p>
    <w:p w14:paraId="6EBE1F88">
      <w:pPr>
        <w:pStyle w:val="6"/>
        <w:keepNext w:val="0"/>
        <w:keepLines w:val="0"/>
        <w:pageBreakBefore w:val="0"/>
        <w:widowControl/>
        <w:kinsoku/>
        <w:overflowPunct/>
        <w:topLinePunct w:val="0"/>
        <w:autoSpaceDE/>
        <w:autoSpaceDN/>
        <w:bidi w:val="0"/>
        <w:adjustRightInd/>
        <w:snapToGrid/>
        <w:spacing w:before="0" w:beforeAutospacing="0" w:after="0" w:afterAutospacing="0" w:line="480" w:lineRule="exact"/>
        <w:ind w:right="1280" w:rightChars="400"/>
        <w:jc w:val="right"/>
        <w:textAlignment w:val="auto"/>
        <w:rPr>
          <w:rFonts w:ascii="Times New Roman" w:hAnsi="Times New Roman" w:eastAsia="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11</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日</w:t>
      </w:r>
    </w:p>
    <w:p w14:paraId="246AB5DE">
      <w:pPr>
        <w:pStyle w:val="2"/>
        <w:keepNext w:val="0"/>
        <w:keepLines w:val="0"/>
        <w:pageBreakBefore w:val="0"/>
        <w:widowControl w:val="0"/>
        <w:kinsoku/>
        <w:wordWrap w:val="0"/>
        <w:overflowPunct/>
        <w:topLinePunct w:val="0"/>
        <w:autoSpaceDE/>
        <w:autoSpaceDN/>
        <w:bidi w:val="0"/>
        <w:adjustRightInd/>
        <w:snapToGrid w:val="0"/>
        <w:spacing w:after="0" w:line="560" w:lineRule="exact"/>
        <w:ind w:right="0" w:rightChars="0"/>
        <w:jc w:val="both"/>
        <w:textAlignment w:val="auto"/>
        <w:outlineLvl w:val="9"/>
        <w:rPr>
          <w:rFonts w:hint="eastAsia"/>
          <w:sz w:val="10"/>
          <w:szCs w:val="10"/>
          <w:lang w:eastAsia="zh-CN"/>
        </w:rPr>
      </w:pPr>
    </w:p>
    <w:p w14:paraId="6B85EB49">
      <w:pPr>
        <w:rPr>
          <w:rFonts w:hint="eastAsia"/>
          <w:sz w:val="10"/>
          <w:szCs w:val="10"/>
          <w:lang w:val="en-US" w:eastAsia="zh-CN"/>
        </w:rPr>
      </w:pPr>
      <w:bookmarkStart w:id="7" w:name="_GoBack"/>
      <w:bookmarkEnd w:id="7"/>
    </w:p>
    <w:p w14:paraId="2DCAB79E">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sz w:val="10"/>
          <w:szCs w:val="10"/>
          <w:lang w:val="en-US" w:eastAsia="zh-CN"/>
        </w:rPr>
      </w:pPr>
      <w:r>
        <w:rPr>
          <w:rFonts w:hint="eastAsia" w:ascii="仿宋_GB2312" w:hAnsi="仿宋_GB2312" w:eastAsia="仿宋_GB2312" w:cs="仿宋_GB2312"/>
          <w:sz w:val="32"/>
          <w:szCs w:val="32"/>
          <w:lang w:eastAsia="zh-CN"/>
        </w:rPr>
        <w:t>湘西自治州生态环境局</w:t>
      </w: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335280</wp:posOffset>
                </wp:positionV>
                <wp:extent cx="53721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6.4pt;height:0pt;width:423pt;z-index:251662336;mso-width-relative:page;mso-height-relative:page;" filled="f" stroked="t" coordsize="21600,21600" o:gfxdata="UEsDBAoAAAAAAIdO4kAAAAAAAAAAAAAAAAAEAAAAZHJzL1BLAwQUAAAACACHTuJALV/vQNUAAAAJ&#10;AQAADwAAAGRycy9kb3ducmV2LnhtbE2PQUvEMBCF74L/IYzgbTdJpbLUpnsQKl48uIrnbBPbYjIp&#10;yWyz+uuNeNDTMG8e733T7s/esdXGNAdUILcCmMUhmBlHBa8v/WYHLJFGo11Aq+DTJth3lxetbkzI&#10;+GzXA42shGBqtIKJaGk4T8NkvU7bsFgst/cQvaayxpGbqHMJ945XQtxyr2csDZNe7P1kh4/DyStA&#10;SW8uZ8pr/Kofaln3j+KpV+r6Soo7YGTP9GeGH/yCDl1hOoYTmsScgo0UBZ0U1FWZxbC7qStgx1+B&#10;dy3//0H3DVBLAwQUAAAACACHTuJAoEaRyPQBAADkAwAADgAAAGRycy9lMm9Eb2MueG1srVO9jhMx&#10;EO6ReAfLPdkkpwtolc0VF44GwUnAA0xs764l/8njZJOX4AWQ6KCipOdtOB6DsTeXg6NJwRbesWf8&#10;zXzfjJdXe2vYTkXU3jV8NplyppzwUruu4R/e3zx7wRkmcBKMd6rhB4X8avX0yXIItZr73hupIiMQ&#10;h/UQGt6nFOqqQtErCzjxQTlytj5aSLSNXSUjDIRuTTWfThfV4KMM0QuFSKfr0cmPiPEcQN+2Wqi1&#10;F1urXBpRozKQiBL2OiBflWrbVon0tm1RJWYaTkxTWSkJ2Zu8Vqsl1F2E0GtxLAHOKeERJwvaUdIT&#10;1BoSsG3U/0BZLaJH36aJ8LYaiRRFiMVs+kibdz0EVbiQ1BhOouP/gxVvdreRadnwBWcOLDX87tP3&#10;nx+//Prxmda7b1/ZIos0BKwp9trdxuMOw23MjPdttPlPXNi+CHs4Cav2iQk6vLx4Pp9NSXNx76se&#10;LoaI6ZXylmWj4Ua7zBlq2L3GRMko9D4kHxvHBqr24jLDAQ1gS40n0wYiga4rd9EbLW+0MfkGxm5z&#10;bSLbQR6C8mVKhPtXWE6yBuzHuOIax6NXIF86ydIhkDyOXgXPJVglOTOKHlG2CBDqBNqcE0mpjaMK&#10;sqqjjtnaeHmgZmxD1F1PSsxKldlDzS/1Hgc1T9ef+4L08Dh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X+9A1QAAAAkBAAAPAAAAAAAAAAEAIAAAACIAAABkcnMvZG93bnJldi54bWxQSwECFAAU&#10;AAAACACHTuJAoEaRyPQBAADkAwAADgAAAAAAAAABACAAAAAkAQAAZHJzL2Uyb0RvYy54bWxQSwUG&#10;AAAAAAYABgBZAQAAigU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27940</wp:posOffset>
                </wp:positionV>
                <wp:extent cx="53721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3721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2pt;height:0pt;width:423pt;z-index:251661312;mso-width-relative:page;mso-height-relative:page;" filled="f" stroked="t" coordsize="21600,21600" o:gfxdata="UEsDBAoAAAAAAIdO4kAAAAAAAAAAAAAAAAAEAAAAZHJzL1BLAwQUAAAACACHTuJAl3LzWtMAAAAH&#10;AQAADwAAAGRycy9kb3ducmV2LnhtbE3OMU/DMBAF4B2J/2AdEltruzSoCnE6IAWxMFAQsxubJMI+&#10;R/Y1Lvx6DAuMT+/07mv2Z+/YYmOaAiqQawHMYh/MhIOC15dutQOWSKPRLqBV8GkT7NvLi0bXJmR8&#10;tsuBBlZGMNVawUg015ynfrRep3WYLZbuPUSvqcQ4cBN1LuPe8Y0Qt9zrCcuHUc/2frT9x+HkFaCk&#10;N5cz5SV+VQ+VrLpH8dQpdX0lxR0wsmf6O4YffqFDW0zHcEKTmFOwkqLQScF2C6z0u5tqA+z4m3nb&#10;8P/+9htQSwMEFAAAAAgAh07iQLEt9aX1AQAA5AMAAA4AAABkcnMvZTJvRG9jLnhtbK1TzY7TMBC+&#10;I/EOlu80aVe7RVHTPWxZLggqAQ8wtZ3Ekv/kcZv2JXgBJG5w4sidt2H3MRgn3S4slx7IwRl7xt/M&#10;9814cb23hu1URO1dzaeTkjPlhJfatTX/+OH2xUvOMIGTYLxTNT8o5NfL588WfajUzHfeSBUZgTis&#10;+lDzLqVQFQWKTlnAiQ/KkbPx0UKibWwLGaEndGuKWVleFb2PMkQvFCKdrkYnPyLGcwB902ihVl5s&#10;rXJpRI3KQCJK2OmAfDlU2zRKpHdNgyoxU3NimoaVkpC9yWuxXEDVRgidFscS4JwSnnCyoB0lPUGt&#10;IAHbRv0PlNUievRNmghvi5HIoAixmJZPtHnfQVADF5Iaw0l0/H+w4u1uHZmWNZ9z5sBSw+8+//j1&#10;6ev9zy+03n3/xuZZpD5gRbE3bh2POwzrmBnvm2jzn7iw/SDs4SSs2icm6PDyYj6blqS5ePAVjxdD&#10;xPRaecuyUXOjXeYMFezeYKJkFPoQko+NY33Nry4uMxzQADbUeDJtIBLo2uEueqPlrTYm38DYbm5M&#10;ZDvIQzB8mRLh/hWWk6wAuzFucI3j0SmQr5xk6RBIHkevgucSrJKcGUWPKFsECFUCbc6JpNTGUQVZ&#10;1VHHbG28PFAztiHqtiMlpkOV2UPNH+o9Dmqerj/3A9Lj4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dy81rTAAAABwEAAA8AAAAAAAAAAQAgAAAAIgAAAGRycy9kb3ducmV2LnhtbFBLAQIUABQA&#10;AAAIAIdO4kCxLfWl9QEAAOQDAAAOAAAAAAAAAAEAIAAAACIBAABkcnMvZTJvRG9jLnhtbFBLBQYA&#10;AAAABgAGAFkBAACJBQ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32"/>
          <w:szCs w:val="32"/>
          <w:lang w:eastAsia="zh-CN"/>
        </w:rPr>
        <w:t>龙山分局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11月5日印发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C5C0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5ED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DF5ED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F4C30"/>
    <w:multiLevelType w:val="singleLevel"/>
    <w:tmpl w:val="D85F4C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YTY0ZGJhNDEzNmIyMjg4NTljZjY5MzUwYjU5MDAifQ=="/>
  </w:docVars>
  <w:rsids>
    <w:rsidRoot w:val="00000000"/>
    <w:rsid w:val="003A76AC"/>
    <w:rsid w:val="01A25489"/>
    <w:rsid w:val="0214039F"/>
    <w:rsid w:val="02D30D64"/>
    <w:rsid w:val="041E09A5"/>
    <w:rsid w:val="055629FD"/>
    <w:rsid w:val="056106F1"/>
    <w:rsid w:val="056E54BE"/>
    <w:rsid w:val="06051D3B"/>
    <w:rsid w:val="06213875"/>
    <w:rsid w:val="09707ABB"/>
    <w:rsid w:val="0995386A"/>
    <w:rsid w:val="09CD5C8C"/>
    <w:rsid w:val="0AA51080"/>
    <w:rsid w:val="0B2277DF"/>
    <w:rsid w:val="0B51448D"/>
    <w:rsid w:val="0C0A1AB9"/>
    <w:rsid w:val="0C37741D"/>
    <w:rsid w:val="0C8234C2"/>
    <w:rsid w:val="0CFD3C1B"/>
    <w:rsid w:val="0D5260B0"/>
    <w:rsid w:val="0F2E7640"/>
    <w:rsid w:val="0FAB2B43"/>
    <w:rsid w:val="102A2753"/>
    <w:rsid w:val="102D5D9F"/>
    <w:rsid w:val="112A3AFF"/>
    <w:rsid w:val="12D4345C"/>
    <w:rsid w:val="1365575B"/>
    <w:rsid w:val="17463BEB"/>
    <w:rsid w:val="189032B6"/>
    <w:rsid w:val="1B2B37F3"/>
    <w:rsid w:val="1BF61541"/>
    <w:rsid w:val="1EA25AC5"/>
    <w:rsid w:val="1EC431A7"/>
    <w:rsid w:val="1EFC2921"/>
    <w:rsid w:val="1F4568DA"/>
    <w:rsid w:val="20127543"/>
    <w:rsid w:val="22777BA0"/>
    <w:rsid w:val="23743DE9"/>
    <w:rsid w:val="2432590B"/>
    <w:rsid w:val="243D2EE6"/>
    <w:rsid w:val="255D53EE"/>
    <w:rsid w:val="25996671"/>
    <w:rsid w:val="26D95351"/>
    <w:rsid w:val="2A756132"/>
    <w:rsid w:val="2B9A2D0F"/>
    <w:rsid w:val="2C271DE5"/>
    <w:rsid w:val="2D20103B"/>
    <w:rsid w:val="2D922F5B"/>
    <w:rsid w:val="30A028BC"/>
    <w:rsid w:val="327D09A4"/>
    <w:rsid w:val="33AF6948"/>
    <w:rsid w:val="34B27A28"/>
    <w:rsid w:val="36460AFA"/>
    <w:rsid w:val="36964F4D"/>
    <w:rsid w:val="36D773FA"/>
    <w:rsid w:val="378F0E18"/>
    <w:rsid w:val="384F2EB4"/>
    <w:rsid w:val="39867B4F"/>
    <w:rsid w:val="3B5C5594"/>
    <w:rsid w:val="3B7F4E52"/>
    <w:rsid w:val="3DE34B85"/>
    <w:rsid w:val="3E203475"/>
    <w:rsid w:val="3EDC6A5F"/>
    <w:rsid w:val="3F6F2339"/>
    <w:rsid w:val="40077FEF"/>
    <w:rsid w:val="41D2493D"/>
    <w:rsid w:val="437D7766"/>
    <w:rsid w:val="43E83758"/>
    <w:rsid w:val="44AE555F"/>
    <w:rsid w:val="44FD0CFE"/>
    <w:rsid w:val="456A4DC4"/>
    <w:rsid w:val="46400261"/>
    <w:rsid w:val="489B3584"/>
    <w:rsid w:val="49FD77A2"/>
    <w:rsid w:val="4AE96C0D"/>
    <w:rsid w:val="4FAD5AD0"/>
    <w:rsid w:val="50266FFB"/>
    <w:rsid w:val="50353120"/>
    <w:rsid w:val="50A14F9E"/>
    <w:rsid w:val="51651046"/>
    <w:rsid w:val="51DA1BDE"/>
    <w:rsid w:val="548151DC"/>
    <w:rsid w:val="558A2F1B"/>
    <w:rsid w:val="56205207"/>
    <w:rsid w:val="56D03F3F"/>
    <w:rsid w:val="57591D4C"/>
    <w:rsid w:val="57E82E67"/>
    <w:rsid w:val="58372C70"/>
    <w:rsid w:val="585723E1"/>
    <w:rsid w:val="58BC103B"/>
    <w:rsid w:val="59034EBC"/>
    <w:rsid w:val="593D6B38"/>
    <w:rsid w:val="5A897B56"/>
    <w:rsid w:val="5AE24220"/>
    <w:rsid w:val="5B0A7326"/>
    <w:rsid w:val="5B0D17C8"/>
    <w:rsid w:val="5B2A1596"/>
    <w:rsid w:val="5B8561CB"/>
    <w:rsid w:val="5F293658"/>
    <w:rsid w:val="616E04A4"/>
    <w:rsid w:val="64F14763"/>
    <w:rsid w:val="66F84E81"/>
    <w:rsid w:val="674A63AC"/>
    <w:rsid w:val="67C91B3B"/>
    <w:rsid w:val="67DC5098"/>
    <w:rsid w:val="68A03F2A"/>
    <w:rsid w:val="6B1103F2"/>
    <w:rsid w:val="6B386A37"/>
    <w:rsid w:val="6E07449F"/>
    <w:rsid w:val="6EAD15E6"/>
    <w:rsid w:val="732C6DC7"/>
    <w:rsid w:val="741C5F01"/>
    <w:rsid w:val="74291289"/>
    <w:rsid w:val="744018C9"/>
    <w:rsid w:val="74C412F1"/>
    <w:rsid w:val="74C45874"/>
    <w:rsid w:val="76296C70"/>
    <w:rsid w:val="770455D0"/>
    <w:rsid w:val="77D2117D"/>
    <w:rsid w:val="78AC47D1"/>
    <w:rsid w:val="797A1D14"/>
    <w:rsid w:val="79B134A9"/>
    <w:rsid w:val="7AEF309B"/>
    <w:rsid w:val="7B281C93"/>
    <w:rsid w:val="7EE36992"/>
    <w:rsid w:val="7FA35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character" w:customStyle="1" w:styleId="10">
    <w:name w:val="正文 Char Char"/>
    <w:qFormat/>
    <w:uiPriority w:val="0"/>
    <w:rPr>
      <w:rFonts w:ascii="宋体" w:hAnsi="宋体"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1038</Words>
  <Characters>1087</Characters>
  <Lines>0</Lines>
  <Paragraphs>0</Paragraphs>
  <TotalTime>4</TotalTime>
  <ScaleCrop>false</ScaleCrop>
  <LinksUpToDate>false</LinksUpToDate>
  <CharactersWithSpaces>1117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WPS_1651117964</cp:lastModifiedBy>
  <cp:lastPrinted>2022-02-16T07:12:00Z</cp:lastPrinted>
  <dcterms:modified xsi:type="dcterms:W3CDTF">2024-11-04T07:24:41Z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9BD4276670B9469A8F0C16AFDC1A1998_13</vt:lpwstr>
  </property>
</Properties>
</file>