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A28EE">
      <w:pPr>
        <w:spacing w:line="240" w:lineRule="auto"/>
        <w:jc w:val="center"/>
        <w:rPr>
          <w:rFonts w:hint="eastAsia" w:ascii="黑体" w:eastAsia="黑体"/>
          <w:b/>
          <w:sz w:val="18"/>
          <w:szCs w:val="18"/>
          <w:lang w:eastAsia="zh-CN"/>
        </w:rPr>
      </w:pPr>
      <w:r>
        <w:rPr>
          <w:rFonts w:hint="eastAsia" w:ascii="黑体" w:eastAsia="黑体"/>
          <w:b/>
          <w:sz w:val="18"/>
          <w:szCs w:val="18"/>
          <w:lang w:eastAsia="zh-CN"/>
        </w:rPr>
        <w:drawing>
          <wp:inline distT="0" distB="0" distL="114300" distR="114300">
            <wp:extent cx="5396865" cy="702310"/>
            <wp:effectExtent l="0" t="0" r="13335" b="2540"/>
            <wp:docPr id="1" name="图片 1"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1"/>
                    <pic:cNvPicPr>
                      <a:picLocks noChangeAspect="1"/>
                    </pic:cNvPicPr>
                  </pic:nvPicPr>
                  <pic:blipFill>
                    <a:blip r:embed="rId4"/>
                    <a:stretch>
                      <a:fillRect/>
                    </a:stretch>
                  </pic:blipFill>
                  <pic:spPr>
                    <a:xfrm>
                      <a:off x="0" y="0"/>
                      <a:ext cx="5396865" cy="702310"/>
                    </a:xfrm>
                    <a:prstGeom prst="rect">
                      <a:avLst/>
                    </a:prstGeom>
                    <a:noFill/>
                    <a:ln>
                      <a:noFill/>
                    </a:ln>
                  </pic:spPr>
                </pic:pic>
              </a:graphicData>
            </a:graphic>
          </wp:inline>
        </w:drawing>
      </w:r>
    </w:p>
    <w:p w14:paraId="0B0CE573">
      <w:pPr>
        <w:spacing w:line="240" w:lineRule="exact"/>
        <w:jc w:val="center"/>
        <w:rPr>
          <w:rFonts w:hint="eastAsia" w:ascii="黑体" w:eastAsia="黑体"/>
          <w:b/>
          <w:sz w:val="18"/>
          <w:szCs w:val="18"/>
        </w:rPr>
      </w:pPr>
    </w:p>
    <w:p w14:paraId="1074ED6F">
      <w:pPr>
        <w:spacing w:line="240" w:lineRule="exact"/>
        <w:jc w:val="center"/>
        <w:rPr>
          <w:rFonts w:hint="eastAsia" w:ascii="仿宋_GB2312" w:eastAsia="仿宋_GB2312"/>
          <w:sz w:val="18"/>
          <w:szCs w:val="18"/>
        </w:rPr>
      </w:pPr>
    </w:p>
    <w:p w14:paraId="32C45960">
      <w:pPr>
        <w:jc w:val="center"/>
        <w:rPr>
          <w:rFonts w:hint="eastAsia" w:ascii="仿宋_GB2312" w:eastAsia="仿宋_GB2312"/>
          <w:sz w:val="32"/>
          <w:szCs w:val="32"/>
          <w:vertAlign w:val="subscript"/>
        </w:rPr>
      </w:pPr>
      <w: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382905</wp:posOffset>
                </wp:positionV>
                <wp:extent cx="52578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30.15pt;height:0pt;width:414pt;z-index:251659264;mso-width-relative:page;mso-height-relative:page;" filled="f" stroked="t" coordsize="21600,21600" o:gfxdata="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ep3jUAAAACAEAAA8AAAAAAAAAAQAgAAAAIgAAAGRycy9kb3ducmV2LnhtbFBLAQIU&#10;ABQAAAAIAIdO4kCztDKM9wEAAOUDAAAOAAAAAAAAAAEAIAAAACMBAABkcnMvZTJvRG9jLnhtbFBL&#10;BQYAAAAABgAGAFkBAACMBQAAAAA=&#10;">
                <v:fill on="f" focussize="0,0"/>
                <v:stroke weight="2.25pt" color="#FF0000" joinstyle="round"/>
                <v:imagedata o:title=""/>
                <o:lock v:ext="edit" aspectratio="f"/>
              </v:line>
            </w:pict>
          </mc:Fallback>
        </mc:AlternateContent>
      </w:r>
      <w:r>
        <w:rPr>
          <w:rFonts w:hint="eastAsia" w:ascii="仿宋_GB2312" w:eastAsia="仿宋_GB2312"/>
          <w:sz w:val="32"/>
          <w:szCs w:val="32"/>
          <w:lang w:eastAsia="zh-CN"/>
        </w:rPr>
        <w:t>州环评</w:t>
      </w:r>
      <w:r>
        <w:rPr>
          <w:rFonts w:hint="eastAsia" w:ascii="仿宋_GB2312" w:eastAsia="仿宋_GB2312"/>
          <w:sz w:val="32"/>
          <w:szCs w:val="32"/>
          <w:lang w:val="en-US" w:eastAsia="zh-CN"/>
        </w:rPr>
        <w:t>告</w:t>
      </w:r>
      <w:r>
        <w:rPr>
          <w:rFonts w:hint="eastAsia" w:ascii="仿宋_GB2312" w:eastAsia="仿宋_GB2312"/>
          <w:sz w:val="32"/>
          <w:szCs w:val="32"/>
          <w:lang w:eastAsia="zh-CN"/>
        </w:rPr>
        <w:t>（龙山）</w:t>
      </w:r>
      <w:r>
        <w:rPr>
          <w:rFonts w:hint="eastAsia" w:ascii="仿宋_GB2312" w:eastAsia="仿宋_GB2312"/>
          <w:sz w:val="32"/>
          <w:szCs w:val="32"/>
        </w:rPr>
        <w:t>〔</w:t>
      </w:r>
      <w:r>
        <w:rPr>
          <w:rFonts w:hint="eastAsia" w:ascii="仿宋_GB2312" w:eastAsia="仿宋_GB2312"/>
          <w:sz w:val="32"/>
          <w:szCs w:val="32"/>
          <w:lang w:val="en-US" w:eastAsia="zh-CN"/>
        </w:rPr>
        <w:t>2024</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p>
    <w:p w14:paraId="73331D43">
      <w:pPr>
        <w:spacing w:line="240" w:lineRule="exact"/>
        <w:jc w:val="both"/>
        <w:rPr>
          <w:rFonts w:hint="eastAsia" w:ascii="仿宋_GB2312" w:hAnsi="仿宋_GB2312" w:eastAsia="仿宋_GB2312" w:cs="仿宋_GB2312"/>
          <w:sz w:val="32"/>
          <w:szCs w:val="32"/>
        </w:rPr>
      </w:pPr>
    </w:p>
    <w:p w14:paraId="76CB90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湘西自治州生态环境局</w:t>
      </w:r>
    </w:p>
    <w:p w14:paraId="345DC2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u w:val="none" w:color="auto"/>
          <w:lang w:val="en-US" w:eastAsia="zh-CN"/>
        </w:rPr>
        <w:t>年产3000吨香辣酱、200吨酱腌菜加工建设</w:t>
      </w:r>
      <w:r>
        <w:rPr>
          <w:rFonts w:hint="eastAsia" w:ascii="方正小标宋简体" w:hAnsi="方正小标宋简体" w:eastAsia="方正小标宋简体" w:cs="方正小标宋简体"/>
          <w:b w:val="0"/>
          <w:bCs w:val="0"/>
          <w:sz w:val="44"/>
          <w:szCs w:val="44"/>
          <w:lang w:val="en-US" w:eastAsia="zh-CN"/>
        </w:rPr>
        <w:t>项目环境影响报告表告知承诺制</w:t>
      </w:r>
    </w:p>
    <w:p w14:paraId="07F6DA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审批的批复</w:t>
      </w:r>
    </w:p>
    <w:p w14:paraId="214F35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p>
    <w:p w14:paraId="0CBCBE4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龙山县</w:t>
      </w:r>
      <w:r>
        <w:rPr>
          <w:rFonts w:hint="eastAsia" w:ascii="仿宋_GB2312" w:hAnsi="仿宋_GB2312" w:eastAsia="仿宋_GB2312" w:cs="仿宋_GB2312"/>
          <w:color w:val="auto"/>
          <w:sz w:val="32"/>
          <w:szCs w:val="32"/>
          <w:highlight w:val="none"/>
          <w:lang w:val="en-US" w:eastAsia="zh-CN"/>
        </w:rPr>
        <w:t>金玥农业科技开发有限公司</w:t>
      </w:r>
      <w:r>
        <w:rPr>
          <w:rFonts w:hint="eastAsia" w:ascii="仿宋_GB2312" w:hAnsi="仿宋_GB2312" w:eastAsia="仿宋_GB2312" w:cs="仿宋_GB2312"/>
          <w:sz w:val="32"/>
          <w:szCs w:val="32"/>
        </w:rPr>
        <w:t>：</w:t>
      </w:r>
    </w:p>
    <w:p w14:paraId="1824F8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你单位报送的《</w:t>
      </w:r>
      <w:r>
        <w:rPr>
          <w:rFonts w:hint="eastAsia" w:ascii="仿宋_GB2312" w:hAnsi="仿宋_GB2312" w:eastAsia="仿宋_GB2312" w:cs="仿宋_GB2312"/>
          <w:color w:val="auto"/>
          <w:sz w:val="32"/>
          <w:szCs w:val="32"/>
          <w:highlight w:val="none"/>
          <w:lang w:val="en-US" w:eastAsia="zh-CN"/>
        </w:rPr>
        <w:t>年产3000吨香辣酱、200吨酱腌菜加工</w:t>
      </w:r>
      <w:r>
        <w:rPr>
          <w:rFonts w:hint="eastAsia" w:ascii="仿宋_GB2312" w:hAnsi="仿宋_GB2312" w:eastAsia="仿宋_GB2312" w:cs="仿宋_GB2312"/>
          <w:sz w:val="32"/>
          <w:szCs w:val="32"/>
        </w:rPr>
        <w:t>建设项目环境影响报告表》及《</w:t>
      </w:r>
      <w:r>
        <w:rPr>
          <w:rFonts w:hint="eastAsia" w:ascii="仿宋_GB2312" w:hAnsi="仿宋_GB2312" w:eastAsia="仿宋_GB2312" w:cs="仿宋_GB2312"/>
          <w:color w:val="auto"/>
          <w:sz w:val="32"/>
          <w:szCs w:val="32"/>
          <w:highlight w:val="none"/>
          <w:lang w:val="en-US" w:eastAsia="zh-CN"/>
        </w:rPr>
        <w:t>年产3000吨香辣酱、200吨酱腌菜加工</w:t>
      </w:r>
      <w:r>
        <w:rPr>
          <w:rFonts w:hint="eastAsia" w:ascii="仿宋_GB2312" w:hAnsi="仿宋_GB2312" w:eastAsia="仿宋_GB2312" w:cs="仿宋_GB2312"/>
          <w:sz w:val="32"/>
          <w:szCs w:val="32"/>
        </w:rPr>
        <w:t>建设项目环境影响报告表</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承诺书》等材料收悉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现批复如下：</w:t>
      </w:r>
    </w:p>
    <w:p w14:paraId="11789E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12"/>
          <w:sz w:val="32"/>
          <w:szCs w:val="32"/>
          <w:shd w:val="clear" w:color="auto" w:fill="FFFFFF"/>
          <w:vertAlign w:val="baseline"/>
          <w:lang w:val="en-US" w:eastAsia="zh-CN"/>
        </w:rPr>
      </w:pPr>
      <w:r>
        <w:rPr>
          <w:rFonts w:hint="eastAsia" w:ascii="仿宋_GB2312" w:hAnsi="仿宋_GB2312" w:eastAsia="仿宋_GB2312" w:cs="仿宋_GB2312"/>
          <w:color w:val="auto"/>
          <w:sz w:val="32"/>
          <w:szCs w:val="32"/>
          <w:highlight w:val="none"/>
          <w:u w:val="none"/>
          <w:lang w:val="en-US" w:eastAsia="zh-CN"/>
        </w:rPr>
        <w:t>该项目位于龙山产业开发区食品产业园区内，</w:t>
      </w:r>
      <w:r>
        <w:rPr>
          <w:rFonts w:hint="eastAsia" w:ascii="仿宋_GB2312" w:hAnsi="仿宋_GB2312" w:eastAsia="仿宋_GB2312" w:cs="仿宋_GB2312"/>
          <w:color w:val="auto"/>
          <w:sz w:val="32"/>
          <w:szCs w:val="32"/>
          <w:highlight w:val="none"/>
        </w:rPr>
        <w:t>占地约</w:t>
      </w:r>
      <w:r>
        <w:rPr>
          <w:rFonts w:hint="eastAsia" w:ascii="仿宋_GB2312" w:hAnsi="仿宋_GB2312" w:eastAsia="仿宋_GB2312" w:cs="仿宋_GB2312"/>
          <w:color w:val="auto"/>
          <w:sz w:val="32"/>
          <w:szCs w:val="32"/>
          <w:highlight w:val="none"/>
          <w:lang w:val="en-US" w:eastAsia="zh-CN"/>
        </w:rPr>
        <w:t>5813.33m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总建筑面积4000m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vertAlign w:val="baseline"/>
          <w:lang w:val="en-US" w:eastAsia="zh-CN"/>
        </w:rPr>
        <w:t>，</w:t>
      </w:r>
      <w:r>
        <w:rPr>
          <w:rFonts w:hint="eastAsia" w:ascii="仿宋_GB2312" w:hAnsi="仿宋_GB2312" w:eastAsia="仿宋_GB2312" w:cs="仿宋_GB2312"/>
          <w:color w:val="auto"/>
          <w:sz w:val="32"/>
          <w:szCs w:val="32"/>
          <w:highlight w:val="none"/>
          <w:u w:val="none"/>
          <w:lang w:val="en-US" w:eastAsia="zh-CN"/>
        </w:rPr>
        <w:t>主要建设内容</w:t>
      </w:r>
      <w:r>
        <w:rPr>
          <w:rFonts w:hint="eastAsia" w:ascii="仿宋_GB2312" w:hAnsi="仿宋_GB2312" w:eastAsia="仿宋_GB2312" w:cs="仿宋_GB2312"/>
          <w:color w:val="auto"/>
          <w:sz w:val="32"/>
          <w:szCs w:val="32"/>
          <w:highlight w:val="none"/>
          <w:lang w:val="en-US" w:eastAsia="zh-CN"/>
        </w:rPr>
        <w:t>包括香辣酱、酱腌菜加工制作生产线并</w:t>
      </w:r>
      <w:r>
        <w:rPr>
          <w:rFonts w:hint="eastAsia" w:ascii="仿宋_GB2312" w:hAnsi="仿宋_GB2312" w:eastAsia="仿宋_GB2312" w:cs="仿宋_GB2312"/>
          <w:color w:val="auto"/>
          <w:sz w:val="32"/>
          <w:szCs w:val="32"/>
          <w:highlight w:val="none"/>
        </w:rPr>
        <w:t>配套建设相关附属设施</w:t>
      </w:r>
      <w:r>
        <w:rPr>
          <w:rFonts w:hint="eastAsia" w:ascii="仿宋_GB2312" w:hAnsi="仿宋_GB2312" w:eastAsia="仿宋_GB2312" w:cs="仿宋_GB2312"/>
          <w:color w:val="auto"/>
          <w:sz w:val="32"/>
          <w:szCs w:val="32"/>
          <w:highlight w:val="none"/>
          <w:lang w:val="en-US" w:eastAsia="zh-CN"/>
        </w:rPr>
        <w:t>等，年加工香辣酱3000吨、酱腌菜200吨。</w:t>
      </w:r>
      <w:r>
        <w:rPr>
          <w:rFonts w:hint="eastAsia" w:ascii="仿宋_GB2312" w:hAnsi="仿宋_GB2312" w:eastAsia="仿宋_GB2312" w:cs="仿宋_GB2312"/>
          <w:spacing w:val="12"/>
          <w:sz w:val="32"/>
          <w:szCs w:val="32"/>
          <w:shd w:val="clear" w:color="auto" w:fill="FFFFFF"/>
          <w:lang w:val="en-US" w:eastAsia="zh-CN"/>
        </w:rPr>
        <w:t>该项目核定水污染物总量控制指标如下：</w:t>
      </w:r>
      <w:r>
        <w:rPr>
          <w:rFonts w:hint="eastAsia" w:ascii="仿宋_GB2312" w:hAnsi="仿宋_GB2312" w:eastAsia="仿宋_GB2312" w:cs="仿宋_GB2312"/>
          <w:spacing w:val="12"/>
          <w:sz w:val="32"/>
          <w:szCs w:val="32"/>
          <w:shd w:val="clear" w:color="auto" w:fill="FFFFFF"/>
          <w:vertAlign w:val="baseline"/>
          <w:lang w:val="en-US" w:eastAsia="zh-CN"/>
        </w:rPr>
        <w:t>COD 0.202t/a,NH3-N 0.033t/a。</w:t>
      </w:r>
    </w:p>
    <w:p w14:paraId="1BFD5A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该项目属《</w:t>
      </w:r>
      <w:r>
        <w:rPr>
          <w:rFonts w:hint="eastAsia" w:ascii="仿宋_GB2312" w:hAnsi="仿宋_GB2312" w:eastAsia="仿宋_GB2312" w:cs="仿宋_GB2312"/>
          <w:color w:val="auto"/>
          <w:sz w:val="32"/>
          <w:szCs w:val="32"/>
          <w:lang w:eastAsia="zh-CN"/>
        </w:rPr>
        <w:t>湘西自治州建设项目环境影响评价文件行政审批告知承诺制改革试点实施方案（试行）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试行告知承诺制审批“</w:t>
      </w:r>
      <w:r>
        <w:rPr>
          <w:rFonts w:hint="eastAsia" w:ascii="仿宋_GB2312" w:hAnsi="仿宋_GB2312" w:eastAsia="仿宋_GB2312" w:cs="仿宋_GB2312"/>
          <w:sz w:val="32"/>
          <w:szCs w:val="32"/>
          <w:lang w:val="en-US" w:eastAsia="zh-CN"/>
        </w:rPr>
        <w:t>环境影响总体可控、符合园区规划及规划环评的省级以上产业园区内编制环境影响报告表</w:t>
      </w:r>
      <w:r>
        <w:rPr>
          <w:rFonts w:hint="eastAsia" w:ascii="仿宋_GB2312" w:hAnsi="仿宋_GB2312" w:eastAsia="仿宋_GB2312" w:cs="仿宋_GB2312"/>
          <w:sz w:val="32"/>
          <w:szCs w:val="32"/>
        </w:rPr>
        <w:t>”类建设项目，其环境影响报告表已按规定完成告知承诺制审批。你单位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落实生态环境保护主体责任，在项目建设、运行期间，严格落实防治污染、防止生态破坏的措施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严格执行排污许可管理相关制度，做到</w:t>
      </w:r>
      <w:r>
        <w:rPr>
          <w:rFonts w:hint="eastAsia" w:ascii="仿宋_GB2312" w:hAnsi="仿宋_GB2312" w:eastAsia="仿宋_GB2312" w:cs="仿宋_GB2312"/>
          <w:i w:val="0"/>
          <w:caps w:val="0"/>
          <w:color w:val="auto"/>
          <w:spacing w:val="0"/>
          <w:sz w:val="32"/>
          <w:szCs w:val="32"/>
          <w:shd w:val="clear" w:color="auto" w:fill="FFFFFF"/>
        </w:rPr>
        <w:t>持证排污、按证排污</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sz w:val="32"/>
          <w:szCs w:val="32"/>
        </w:rPr>
        <w:t>建立健全环保管理</w:t>
      </w:r>
      <w:r>
        <w:rPr>
          <w:rFonts w:hint="eastAsia" w:ascii="仿宋_GB2312" w:hAnsi="仿宋_GB2312" w:eastAsia="仿宋_GB2312" w:cs="仿宋_GB2312"/>
          <w:sz w:val="32"/>
          <w:szCs w:val="32"/>
          <w:lang w:val="en-US" w:eastAsia="zh-CN"/>
        </w:rPr>
        <w:t>机构和制度，完善相关管理台账</w:t>
      </w:r>
      <w:r>
        <w:rPr>
          <w:rFonts w:hint="eastAsia" w:ascii="仿宋_GB2312" w:hAnsi="仿宋_GB2312" w:eastAsia="仿宋_GB2312" w:cs="仿宋_GB2312"/>
          <w:sz w:val="32"/>
          <w:szCs w:val="32"/>
          <w:lang w:eastAsia="zh-CN"/>
        </w:rPr>
        <w:t>。</w:t>
      </w:r>
    </w:p>
    <w:p w14:paraId="6ACB0A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你单位应对环境影响报告表的内容和结论负责。若违反承诺事项，我局将依法作出不限于撤销本批复的处理。</w:t>
      </w:r>
    </w:p>
    <w:p w14:paraId="5029742C">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right"/>
        <w:textAlignment w:val="auto"/>
        <w:rPr>
          <w:rFonts w:hint="eastAsia" w:ascii="仿宋_GB2312" w:hAnsi="仿宋_GB2312" w:eastAsia="仿宋_GB2312" w:cs="仿宋_GB2312"/>
          <w:sz w:val="32"/>
          <w:szCs w:val="32"/>
          <w:lang w:eastAsia="zh-CN"/>
        </w:rPr>
      </w:pPr>
    </w:p>
    <w:p w14:paraId="60106A39">
      <w:pPr>
        <w:keepNext w:val="0"/>
        <w:keepLines w:val="0"/>
        <w:pageBreakBefore w:val="0"/>
        <w:widowControl w:val="0"/>
        <w:kinsoku/>
        <w:wordWrap w:val="0"/>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eastAsia="zh-CN"/>
        </w:rPr>
      </w:pPr>
    </w:p>
    <w:p w14:paraId="56378C32">
      <w:pPr>
        <w:keepNext w:val="0"/>
        <w:keepLines w:val="0"/>
        <w:pageBreakBefore w:val="0"/>
        <w:widowControl w:val="0"/>
        <w:kinsoku/>
        <w:wordWrap w:val="0"/>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eastAsia="zh-CN"/>
        </w:rPr>
      </w:pPr>
    </w:p>
    <w:p w14:paraId="7E56B660">
      <w:pPr>
        <w:keepNext w:val="0"/>
        <w:keepLines w:val="0"/>
        <w:pageBreakBefore w:val="0"/>
        <w:widowControl w:val="0"/>
        <w:kinsoku/>
        <w:wordWrap w:val="0"/>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eastAsia="zh-CN"/>
        </w:rPr>
      </w:pPr>
    </w:p>
    <w:p w14:paraId="30860401">
      <w:pPr>
        <w:keepNext w:val="0"/>
        <w:keepLines w:val="0"/>
        <w:pageBreakBefore w:val="0"/>
        <w:widowControl w:val="0"/>
        <w:kinsoku/>
        <w:wordWrap w:val="0"/>
        <w:overflowPunct/>
        <w:topLinePunct w:val="0"/>
        <w:autoSpaceDE/>
        <w:autoSpaceDN/>
        <w:bidi w:val="0"/>
        <w:adjustRightInd/>
        <w:snapToGrid/>
        <w:spacing w:line="560" w:lineRule="exact"/>
        <w:ind w:firstLine="4480" w:firstLineChars="14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湘西自治州生态环境局</w:t>
      </w:r>
      <w:r>
        <w:rPr>
          <w:rFonts w:hint="eastAsia" w:ascii="仿宋_GB2312" w:hAnsi="仿宋_GB2312" w:eastAsia="仿宋_GB2312" w:cs="仿宋_GB2312"/>
          <w:sz w:val="32"/>
          <w:szCs w:val="32"/>
          <w:lang w:val="en-US" w:eastAsia="zh-CN"/>
        </w:rPr>
        <w:t xml:space="preserve">  </w:t>
      </w:r>
    </w:p>
    <w:p w14:paraId="72B8E825">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28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4228335F">
      <w:pPr>
        <w:pStyle w:val="4"/>
        <w:rPr>
          <w:rFonts w:hint="eastAsia" w:ascii="仿宋_GB2312" w:hAnsi="仿宋_GB2312" w:eastAsia="仿宋_GB2312" w:cs="仿宋_GB2312"/>
          <w:sz w:val="32"/>
          <w:szCs w:val="32"/>
          <w:lang w:val="en-US" w:eastAsia="zh-CN"/>
        </w:rPr>
      </w:pPr>
    </w:p>
    <w:p w14:paraId="58C7ECF8">
      <w:pPr>
        <w:pStyle w:val="4"/>
        <w:rPr>
          <w:rFonts w:hint="eastAsia" w:ascii="仿宋_GB2312" w:hAnsi="仿宋_GB2312" w:eastAsia="仿宋_GB2312" w:cs="仿宋_GB2312"/>
          <w:sz w:val="32"/>
          <w:szCs w:val="32"/>
          <w:lang w:val="en-US" w:eastAsia="zh-CN"/>
        </w:rPr>
      </w:pPr>
    </w:p>
    <w:p w14:paraId="40B17DE8">
      <w:pPr>
        <w:pStyle w:val="4"/>
        <w:rPr>
          <w:rFonts w:hint="eastAsia" w:ascii="仿宋_GB2312" w:hAnsi="仿宋_GB2312" w:eastAsia="仿宋_GB2312" w:cs="仿宋_GB2312"/>
          <w:sz w:val="10"/>
          <w:szCs w:val="10"/>
          <w:lang w:val="en-US" w:eastAsia="zh-CN"/>
        </w:rPr>
      </w:pPr>
    </w:p>
    <w:p w14:paraId="1AFED1BD">
      <w:pPr>
        <w:pStyle w:val="4"/>
        <w:rPr>
          <w:rFonts w:hint="eastAsia" w:ascii="仿宋_GB2312" w:hAnsi="仿宋_GB2312" w:eastAsia="仿宋_GB2312" w:cs="仿宋_GB2312"/>
          <w:sz w:val="32"/>
          <w:szCs w:val="32"/>
          <w:lang w:val="en-US" w:eastAsia="zh-CN"/>
        </w:rPr>
      </w:pPr>
    </w:p>
    <w:p w14:paraId="64755F0B">
      <w:pPr>
        <w:pStyle w:val="4"/>
        <w:rPr>
          <w:rFonts w:hint="eastAsia" w:ascii="仿宋_GB2312" w:hAnsi="仿宋_GB2312" w:eastAsia="仿宋_GB2312" w:cs="仿宋_GB2312"/>
          <w:sz w:val="10"/>
          <w:szCs w:val="10"/>
          <w:lang w:val="en-US" w:eastAsia="zh-CN"/>
        </w:rPr>
      </w:pPr>
      <w:bookmarkStart w:id="0" w:name="_GoBack"/>
      <w:bookmarkEnd w:id="0"/>
    </w:p>
    <w:p w14:paraId="14F815D8">
      <w:pPr>
        <w:pStyle w:val="4"/>
        <w:rPr>
          <w:rFonts w:hint="eastAsia" w:ascii="仿宋_GB2312" w:hAnsi="仿宋_GB2312" w:eastAsia="仿宋_GB2312" w:cs="仿宋_GB2312"/>
          <w:sz w:val="10"/>
          <w:szCs w:val="10"/>
          <w:lang w:val="en-US" w:eastAsia="zh-CN"/>
        </w:rPr>
      </w:pPr>
    </w:p>
    <w:p w14:paraId="394519E1">
      <w:pPr>
        <w:pStyle w:val="4"/>
        <w:rPr>
          <w:rFonts w:hint="eastAsia" w:ascii="仿宋_GB2312" w:hAnsi="仿宋_GB2312" w:eastAsia="仿宋_GB2312" w:cs="仿宋_GB2312"/>
          <w:sz w:val="10"/>
          <w:szCs w:val="10"/>
          <w:lang w:val="en-US" w:eastAsia="zh-CN"/>
        </w:rPr>
      </w:pPr>
    </w:p>
    <w:p w14:paraId="64F17939">
      <w:pPr>
        <w:pStyle w:val="4"/>
        <w:rPr>
          <w:rFonts w:hint="eastAsia" w:ascii="仿宋_GB2312" w:hAnsi="仿宋_GB2312" w:eastAsia="仿宋_GB2312" w:cs="仿宋_GB2312"/>
          <w:sz w:val="10"/>
          <w:szCs w:val="10"/>
          <w:lang w:val="en-US" w:eastAsia="zh-CN"/>
        </w:rPr>
      </w:pPr>
    </w:p>
    <w:p w14:paraId="4FDC129B">
      <w:pPr>
        <w:pStyle w:val="4"/>
        <w:rPr>
          <w:rFonts w:hint="eastAsia" w:ascii="仿宋_GB2312" w:hAnsi="仿宋_GB2312" w:eastAsia="仿宋_GB2312" w:cs="仿宋_GB2312"/>
          <w:sz w:val="10"/>
          <w:szCs w:val="10"/>
          <w:lang w:val="en-US" w:eastAsia="zh-CN"/>
        </w:rPr>
      </w:pPr>
    </w:p>
    <w:p w14:paraId="6EB51FD5">
      <w:pPr>
        <w:pStyle w:val="4"/>
        <w:rPr>
          <w:rFonts w:hint="eastAsia" w:ascii="仿宋_GB2312" w:hAnsi="仿宋_GB2312" w:eastAsia="仿宋_GB2312" w:cs="仿宋_GB2312"/>
          <w:sz w:val="10"/>
          <w:szCs w:val="10"/>
          <w:lang w:val="en-US" w:eastAsia="zh-CN"/>
        </w:rPr>
      </w:pPr>
    </w:p>
    <w:p w14:paraId="29A7B9E2">
      <w:pPr>
        <w:pStyle w:val="4"/>
        <w:rPr>
          <w:rFonts w:hint="eastAsia" w:ascii="仿宋_GB2312" w:hAnsi="仿宋_GB2312" w:eastAsia="仿宋_GB2312" w:cs="仿宋_GB2312"/>
          <w:sz w:val="10"/>
          <w:szCs w:val="10"/>
          <w:lang w:val="en-US" w:eastAsia="zh-CN"/>
        </w:rPr>
      </w:pPr>
    </w:p>
    <w:p w14:paraId="38F7CFD9">
      <w:pPr>
        <w:pStyle w:val="4"/>
        <w:rPr>
          <w:rFonts w:hint="eastAsia" w:ascii="仿宋_GB2312" w:hAnsi="仿宋_GB2312" w:eastAsia="仿宋_GB2312" w:cs="仿宋_GB2312"/>
          <w:sz w:val="10"/>
          <w:szCs w:val="10"/>
          <w:lang w:val="en-US" w:eastAsia="zh-CN"/>
        </w:rPr>
      </w:pPr>
    </w:p>
    <w:p w14:paraId="0D49A8EC">
      <w:pPr>
        <w:pStyle w:val="4"/>
        <w:rPr>
          <w:rFonts w:hint="eastAsia" w:ascii="仿宋_GB2312" w:hAnsi="仿宋_GB2312" w:eastAsia="仿宋_GB2312" w:cs="仿宋_GB2312"/>
          <w:sz w:val="10"/>
          <w:szCs w:val="10"/>
          <w:lang w:val="en-US" w:eastAsia="zh-CN"/>
        </w:rPr>
      </w:pPr>
    </w:p>
    <w:p w14:paraId="1AA2CB11">
      <w:pPr>
        <w:pStyle w:val="4"/>
        <w:rPr>
          <w:rFonts w:hint="eastAsia" w:ascii="仿宋_GB2312" w:hAnsi="仿宋_GB2312" w:eastAsia="仿宋_GB2312" w:cs="仿宋_GB2312"/>
          <w:sz w:val="10"/>
          <w:szCs w:val="10"/>
          <w:lang w:val="en-US" w:eastAsia="zh-CN"/>
        </w:rPr>
      </w:pPr>
    </w:p>
    <w:p w14:paraId="75D647C0">
      <w:pPr>
        <w:pStyle w:val="4"/>
        <w:rPr>
          <w:rFonts w:hint="eastAsia" w:ascii="仿宋_GB2312" w:hAnsi="仿宋_GB2312" w:eastAsia="仿宋_GB2312" w:cs="仿宋_GB2312"/>
          <w:sz w:val="10"/>
          <w:szCs w:val="10"/>
          <w:lang w:val="en-US" w:eastAsia="zh-CN"/>
        </w:rPr>
      </w:pPr>
    </w:p>
    <w:p w14:paraId="2A27BE49">
      <w:pPr>
        <w:pStyle w:val="5"/>
        <w:keepNext w:val="0"/>
        <w:keepLines w:val="0"/>
        <w:pageBreakBefore w:val="0"/>
        <w:widowControl w:val="0"/>
        <w:kinsoku/>
        <w:overflowPunct/>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27940</wp:posOffset>
                </wp:positionV>
                <wp:extent cx="5346065" cy="317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46065" cy="317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pt;margin-top:2.2pt;height:0.25pt;width:420.95pt;z-index:251660288;mso-width-relative:page;mso-height-relative:page;" filled="f" stroked="t" coordsize="21600,21600" o:gfxdata="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s6dGbUAAAABgEAAA8AAAAAAAAAAQAgAAAAIgAAAGRycy9kb3ducmV2Lnht&#10;bFBLAQIUABQAAAAIAIdO4kCOxQ8K/QEAAPUDAAAOAAAAAAAAAAEAIAAAACMBAABkcnMvZTJvRG9j&#10;LnhtbFBLBQYAAAAABgAGAFkBAACS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lang w:eastAsia="zh-CN"/>
        </w:rPr>
        <w:t>湘西自治州生态环境局</w: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335280</wp:posOffset>
                </wp:positionV>
                <wp:extent cx="5357495" cy="23495"/>
                <wp:effectExtent l="0" t="4445" r="14605" b="10160"/>
                <wp:wrapNone/>
                <wp:docPr id="4" name="直接连接符 4"/>
                <wp:cNvGraphicFramePr/>
                <a:graphic xmlns:a="http://schemas.openxmlformats.org/drawingml/2006/main">
                  <a:graphicData uri="http://schemas.microsoft.com/office/word/2010/wordprocessingShape">
                    <wps:wsp>
                      <wps:cNvCnPr/>
                      <wps:spPr>
                        <a:xfrm>
                          <a:off x="0" y="0"/>
                          <a:ext cx="5357495" cy="2349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26.4pt;height:1.85pt;width:421.85pt;z-index:251661312;mso-width-relative:page;mso-height-relative:page;" filled="f" stroked="t" coordsize="21600,21600" o:gfxdata="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EsNkzXAAAACQEAAA8AAAAAAAAAAQAgAAAAIgAAAGRycy9kb3ducmV2Lnht&#10;bFBLAQIUABQAAAAIAIdO4kAHUsVQ+gEAAPYDAAAOAAAAAAAAAAEAIAAAACYBAABkcnMvZTJvRG9j&#10;LnhtbFBLBQYAAAAABgAGAFkBAACS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lang w:eastAsia="zh-CN"/>
        </w:rPr>
        <w:t>龙山分局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10月28日印发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TY0ZGJhNDEzNmIyMjg4NTljZjY5MzUwYjU5MDAifQ=="/>
  </w:docVars>
  <w:rsids>
    <w:rsidRoot w:val="1E9C71A2"/>
    <w:rsid w:val="022C6982"/>
    <w:rsid w:val="03915BCF"/>
    <w:rsid w:val="05A84572"/>
    <w:rsid w:val="0B41349E"/>
    <w:rsid w:val="194D300E"/>
    <w:rsid w:val="19873A5A"/>
    <w:rsid w:val="1E1B192D"/>
    <w:rsid w:val="1E9C71A2"/>
    <w:rsid w:val="1EF61A46"/>
    <w:rsid w:val="2ACC313E"/>
    <w:rsid w:val="432F716B"/>
    <w:rsid w:val="4D2237BF"/>
    <w:rsid w:val="5E9B41F3"/>
    <w:rsid w:val="66350D82"/>
    <w:rsid w:val="7514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870"/>
        <w:tab w:val="left" w:pos="3150"/>
      </w:tabs>
      <w:autoSpaceDE w:val="0"/>
      <w:autoSpaceDN w:val="0"/>
      <w:adjustRightInd/>
      <w:snapToGrid/>
      <w:spacing w:line="360" w:lineRule="auto"/>
      <w:ind w:firstLine="527"/>
      <w:textAlignment w:val="baseline"/>
    </w:pPr>
    <w:rPr>
      <w:rFonts w:ascii="宋体" w:hAnsi="宋体"/>
      <w:sz w:val="24"/>
    </w:rPr>
  </w:style>
  <w:style w:type="paragraph" w:styleId="3">
    <w:name w:val="Body Text Indent"/>
    <w:basedOn w:val="1"/>
    <w:autoRedefine/>
    <w:qFormat/>
    <w:uiPriority w:val="0"/>
    <w:pPr>
      <w:spacing w:line="480" w:lineRule="exact"/>
      <w:ind w:firstLine="570"/>
    </w:pPr>
    <w:rPr>
      <w:rFonts w:ascii="Times New Roman" w:hAnsi="Calibri" w:eastAsia="宋体" w:cs="Times New Roman"/>
      <w:kern w:val="2"/>
      <w:sz w:val="28"/>
      <w:szCs w:val="28"/>
    </w:rPr>
  </w:style>
  <w:style w:type="paragraph" w:customStyle="1" w:styleId="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w:basedOn w:val="1"/>
    <w:next w:val="1"/>
    <w:autoRedefine/>
    <w:unhideWhenUsed/>
    <w:qFormat/>
    <w:uiPriority w:val="99"/>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571</Words>
  <Characters>637</Characters>
  <Lines>0</Lines>
  <Paragraphs>0</Paragraphs>
  <TotalTime>7</TotalTime>
  <ScaleCrop>false</ScaleCrop>
  <LinksUpToDate>false</LinksUpToDate>
  <CharactersWithSpaces>649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2024-07-02T03:04:00Z</dcterms:created>
  <dc:creator>dell</dc:creator>
  <cp:lastModifiedBy>WPS_1651117964</cp:lastModifiedBy>
  <dcterms:modified xsi:type="dcterms:W3CDTF">2024-10-28T04:18:53Z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8B62DFC0C1F44C52827CA578742DC17E_11</vt:lpwstr>
  </property>
</Properties>
</file>