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19149">
      <w:pPr>
        <w:jc w:val="center"/>
        <w:rPr>
          <w:rFonts w:hint="eastAsia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u w:val="none"/>
          <w:lang w:val="en-US" w:eastAsia="zh-CN"/>
        </w:rPr>
        <w:t>表一：</w:t>
      </w:r>
      <w:r>
        <w:rPr>
          <w:rFonts w:hint="eastAsia"/>
          <w:color w:val="auto"/>
          <w:sz w:val="24"/>
          <w:u w:val="none"/>
          <w:lang w:val="en-US" w:eastAsia="zh-CN"/>
        </w:rPr>
        <w:t>龙山县城区污水处理设施提质增效工程-高铁新区污水处理设施</w:t>
      </w:r>
    </w:p>
    <w:p w14:paraId="3C881602">
      <w:pPr>
        <w:jc w:val="center"/>
        <w:rPr>
          <w:rFonts w:hint="default"/>
          <w:lang w:val="en-US" w:eastAsia="zh-CN"/>
        </w:rPr>
      </w:pPr>
      <w:r>
        <w:rPr>
          <w:rFonts w:hint="eastAsia"/>
          <w:color w:val="auto"/>
          <w:sz w:val="24"/>
          <w:u w:val="none"/>
          <w:lang w:val="en-US" w:eastAsia="zh-CN"/>
        </w:rPr>
        <w:t>建设项目</w:t>
      </w:r>
      <w:r>
        <w:rPr>
          <w:rFonts w:hint="eastAsia" w:cs="Times New Roman"/>
          <w:color w:val="auto"/>
          <w:sz w:val="24"/>
          <w:szCs w:val="24"/>
          <w:u w:val="none" w:color="auto"/>
          <w:lang w:val="en-US" w:eastAsia="zh-CN"/>
        </w:rPr>
        <w:t>环境影响评价情况表</w:t>
      </w:r>
    </w:p>
    <w:tbl>
      <w:tblPr>
        <w:tblStyle w:val="14"/>
        <w:tblW w:w="882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7471"/>
      </w:tblGrid>
      <w:tr w14:paraId="40EF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17A00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C280C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龙山县城区污水处理设施提质增效工程-高铁新区污水处理设施建设项目</w:t>
            </w:r>
          </w:p>
        </w:tc>
      </w:tr>
      <w:tr w14:paraId="3543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72C1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建设地点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8793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cs="宋体" w:eastAsiaTheme="minorEastAsia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龙山县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高铁新区</w:t>
            </w:r>
          </w:p>
        </w:tc>
      </w:tr>
      <w:tr w14:paraId="3A39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654DD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建设单位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D4FEB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龙山县住房和城乡建设局</w:t>
            </w:r>
          </w:p>
        </w:tc>
      </w:tr>
      <w:tr w14:paraId="7ACF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7D5BB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环境影响评价机构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33B4B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湖南子江环境科技有限公司</w:t>
            </w:r>
          </w:p>
        </w:tc>
      </w:tr>
      <w:tr w14:paraId="10D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2F1FE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项</w:t>
            </w:r>
          </w:p>
          <w:p w14:paraId="5ADA5E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目</w:t>
            </w:r>
          </w:p>
          <w:p w14:paraId="48AE40C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概</w:t>
            </w:r>
          </w:p>
          <w:p w14:paraId="1BF5E51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况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F17B1B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）建设性质：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建；</w:t>
            </w:r>
          </w:p>
          <w:p w14:paraId="4297DF8A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总投资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总投资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9078.28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万元，其中环保投资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702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万元，占总投资的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7.73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；</w:t>
            </w:r>
          </w:p>
          <w:p w14:paraId="1D38EF74">
            <w:pPr>
              <w:pStyle w:val="4"/>
              <w:spacing w:line="360" w:lineRule="auto"/>
              <w:ind w:left="0" w:leftChars="0" w:firstLine="240" w:firstLineChars="1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）项目情况：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规划总建设用地面积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27057.35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建设内容主要包括如下内容：1、新建污水处理系统，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处理工艺为A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O工艺，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处理规模为1.5万吨/日，包括提升泵站、沉砂池、滤布滤池、AAO生化池、沉淀池、消毒池、污泥处理车间、加药间、在线监控室等及办公楼、供水供电、环保工程等配套设施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；2、污水管网收集系统，项目生活污水收集范围内配套主管网12770m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（DN400mm-1000mm）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，入户支管网5090m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(DN110mm)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,配套尾水排放管道2140m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(DN800mm)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5487EFB5">
            <w:pPr>
              <w:pStyle w:val="4"/>
              <w:spacing w:line="360" w:lineRule="auto"/>
              <w:ind w:left="0" w:leftChars="0"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）建设工期：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12个月。</w:t>
            </w:r>
          </w:p>
          <w:p w14:paraId="0A59C7E8">
            <w:pPr>
              <w:pStyle w:val="4"/>
              <w:spacing w:line="360" w:lineRule="auto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）劳动定员：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劳动定员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，年工作日为365天，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实行三班两运转工作制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1D3D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CEF6B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023E58C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5078E28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2021B72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1C0DAE9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60D104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40795D9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4489E0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主要环境影响及预防或者减轻不良环境影响的对策和措施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tbl>
            <w:tblPr>
              <w:tblStyle w:val="14"/>
              <w:tblpPr w:leftFromText="180" w:rightFromText="180" w:vertAnchor="text" w:horzAnchor="page" w:tblpX="2127" w:tblpY="303"/>
              <w:tblOverlap w:val="never"/>
              <w:tblW w:w="7520" w:type="dxa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1"/>
              <w:gridCol w:w="1484"/>
              <w:gridCol w:w="1261"/>
              <w:gridCol w:w="1379"/>
              <w:gridCol w:w="2445"/>
            </w:tblGrid>
            <w:tr w14:paraId="254D3798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951" w:type="dxa"/>
                  <w:tcBorders>
                    <w:tl2br w:val="single" w:color="auto" w:sz="4" w:space="0"/>
                  </w:tcBorders>
                  <w:vAlign w:val="top"/>
                </w:tcPr>
                <w:p w14:paraId="53FA80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right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内容</w:t>
                  </w:r>
                </w:p>
                <w:p w14:paraId="30BB4C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要素</w:t>
                  </w:r>
                </w:p>
              </w:tc>
              <w:tc>
                <w:tcPr>
                  <w:tcW w:w="1484" w:type="dxa"/>
                  <w:vAlign w:val="center"/>
                </w:tcPr>
                <w:p w14:paraId="5568FA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排放口(编号、</w:t>
                  </w:r>
                </w:p>
                <w:p w14:paraId="6C8842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名称)/污染源</w:t>
                  </w:r>
                </w:p>
              </w:tc>
              <w:tc>
                <w:tcPr>
                  <w:tcW w:w="1261" w:type="dxa"/>
                  <w:vAlign w:val="center"/>
                </w:tcPr>
                <w:p w14:paraId="3C78AE0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污染物项目</w:t>
                  </w:r>
                </w:p>
              </w:tc>
              <w:tc>
                <w:tcPr>
                  <w:tcW w:w="1379" w:type="dxa"/>
                  <w:vAlign w:val="center"/>
                </w:tcPr>
                <w:p w14:paraId="0060B03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环境保护措施</w:t>
                  </w:r>
                </w:p>
              </w:tc>
              <w:tc>
                <w:tcPr>
                  <w:tcW w:w="2445" w:type="dxa"/>
                  <w:vAlign w:val="center"/>
                </w:tcPr>
                <w:p w14:paraId="518C0F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执行标准</w:t>
                  </w:r>
                </w:p>
              </w:tc>
            </w:tr>
            <w:tr w14:paraId="6DFC23C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951" w:type="dxa"/>
                  <w:vMerge w:val="restart"/>
                  <w:vAlign w:val="center"/>
                </w:tcPr>
                <w:p w14:paraId="220DEA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大气环境</w:t>
                  </w:r>
                </w:p>
              </w:tc>
              <w:tc>
                <w:tcPr>
                  <w:tcW w:w="1484" w:type="dxa"/>
                  <w:vAlign w:val="center"/>
                </w:tcPr>
                <w:p w14:paraId="1A27E5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color w:val="auto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1#排气筒</w:t>
                  </w:r>
                </w:p>
              </w:tc>
              <w:tc>
                <w:tcPr>
                  <w:tcW w:w="1261" w:type="dxa"/>
                  <w:vAlign w:val="center"/>
                </w:tcPr>
                <w:p w14:paraId="4D65A9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恶臭气体（NH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vertAlign w:val="subscript"/>
                    </w:rPr>
                    <w:t>3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、H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vertAlign w:val="subscript"/>
                    </w:rPr>
                    <w:t>2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S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臭气浓度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）</w:t>
                  </w:r>
                </w:p>
              </w:tc>
              <w:tc>
                <w:tcPr>
                  <w:tcW w:w="1379" w:type="dxa"/>
                  <w:vAlign w:val="center"/>
                </w:tcPr>
                <w:p w14:paraId="1F4D522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密闭收集后由生物除臭设施处理后排放</w:t>
                  </w:r>
                </w:p>
              </w:tc>
              <w:tc>
                <w:tcPr>
                  <w:tcW w:w="2445" w:type="dxa"/>
                  <w:vAlign w:val="center"/>
                </w:tcPr>
                <w:p w14:paraId="79D230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组织氨、硫化氢、臭气浓度执行《恶臭污染物排放标准》（GB 14554-1993）表2中标准</w:t>
                  </w:r>
                </w:p>
              </w:tc>
            </w:tr>
            <w:tr w14:paraId="1C5F125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60B018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6A2098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  <w:lang w:val="en-US" w:eastAsia="zh-CN" w:bidi="zh-CN"/>
                    </w:rPr>
                    <w:t>柴油发电机</w:t>
                  </w:r>
                </w:p>
              </w:tc>
              <w:tc>
                <w:tcPr>
                  <w:tcW w:w="1261" w:type="dxa"/>
                  <w:vAlign w:val="center"/>
                </w:tcPr>
                <w:p w14:paraId="2F42B472">
                  <w:pPr>
                    <w:jc w:val="center"/>
                    <w:rPr>
                      <w:rFonts w:hint="eastAsia" w:eastAsia="宋体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SO</w:t>
                  </w:r>
                  <w:r>
                    <w:rPr>
                      <w:rFonts w:hint="eastAsia"/>
                      <w:color w:val="auto"/>
                      <w:vertAlign w:val="subscript"/>
                    </w:rPr>
                    <w:t>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</w:rPr>
                    <w:t>NO</w:t>
                  </w:r>
                  <w:r>
                    <w:rPr>
                      <w:rFonts w:hint="eastAsia"/>
                      <w:color w:val="auto"/>
                      <w:vertAlign w:val="subscript"/>
                    </w:rPr>
                    <w:t>X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颗粒物</w:t>
                  </w:r>
                </w:p>
              </w:tc>
              <w:tc>
                <w:tcPr>
                  <w:tcW w:w="1379" w:type="dxa"/>
                  <w:vAlign w:val="center"/>
                </w:tcPr>
                <w:p w14:paraId="2D7CFE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经排气筒屋顶无组织排放</w:t>
                  </w:r>
                </w:p>
              </w:tc>
              <w:tc>
                <w:tcPr>
                  <w:tcW w:w="2445" w:type="dxa"/>
                  <w:vAlign w:val="center"/>
                </w:tcPr>
                <w:p w14:paraId="5A2A76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满足《大气污染物综合排放标准》(GB16297-1996)中的二级标准</w:t>
                  </w:r>
                </w:p>
              </w:tc>
            </w:tr>
            <w:tr w14:paraId="43AAD10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0" w:hRule="atLeast"/>
              </w:trPr>
              <w:tc>
                <w:tcPr>
                  <w:tcW w:w="951" w:type="dxa"/>
                  <w:vAlign w:val="center"/>
                </w:tcPr>
                <w:p w14:paraId="22A184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地表水环境</w:t>
                  </w:r>
                </w:p>
              </w:tc>
              <w:tc>
                <w:tcPr>
                  <w:tcW w:w="1484" w:type="dxa"/>
                  <w:vAlign w:val="center"/>
                </w:tcPr>
                <w:p w14:paraId="1C9742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DW001</w:t>
                  </w:r>
                </w:p>
              </w:tc>
              <w:tc>
                <w:tcPr>
                  <w:tcW w:w="1261" w:type="dxa"/>
                  <w:vAlign w:val="center"/>
                </w:tcPr>
                <w:p w14:paraId="0987F3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20" w:lineRule="exact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  <w:lang w:val="de-DE"/>
                    </w:rPr>
                    <w:t>生活污水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lang w:val="de-DE"/>
                    </w:rPr>
                    <w:t>（</w:t>
                  </w:r>
                  <w:r>
                    <w:rPr>
                      <w:color w:val="auto"/>
                      <w:sz w:val="21"/>
                      <w:szCs w:val="21"/>
                      <w:u w:val="none"/>
                      <w:lang w:val="de-DE"/>
                    </w:rPr>
                    <w:t>COD、BOD</w:t>
                  </w:r>
                  <w:r>
                    <w:rPr>
                      <w:color w:val="auto"/>
                      <w:sz w:val="21"/>
                      <w:szCs w:val="21"/>
                      <w:u w:val="none"/>
                      <w:vertAlign w:val="subscript"/>
                      <w:lang w:val="de-DE"/>
                    </w:rPr>
                    <w:t>5</w:t>
                  </w:r>
                  <w:r>
                    <w:rPr>
                      <w:color w:val="auto"/>
                      <w:sz w:val="21"/>
                      <w:szCs w:val="21"/>
                      <w:u w:val="none"/>
                      <w:lang w:val="de-DE"/>
                    </w:rPr>
                    <w:t>、SS、NH</w:t>
                  </w:r>
                  <w:r>
                    <w:rPr>
                      <w:color w:val="auto"/>
                      <w:sz w:val="21"/>
                      <w:szCs w:val="21"/>
                      <w:u w:val="none"/>
                      <w:vertAlign w:val="subscript"/>
                      <w:lang w:val="de-DE"/>
                    </w:rPr>
                    <w:t>3</w:t>
                  </w:r>
                  <w:r>
                    <w:rPr>
                      <w:color w:val="auto"/>
                      <w:sz w:val="21"/>
                      <w:szCs w:val="21"/>
                      <w:u w:val="none"/>
                      <w:lang w:val="de-DE"/>
                    </w:rPr>
                    <w:t>-N：、TP、TN等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lang w:val="de-DE"/>
                    </w:rPr>
                    <w:t>）</w:t>
                  </w:r>
                </w:p>
              </w:tc>
              <w:tc>
                <w:tcPr>
                  <w:tcW w:w="1379" w:type="dxa"/>
                  <w:vAlign w:val="center"/>
                </w:tcPr>
                <w:p w14:paraId="2AF5A7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厂外污水提升+厂内预处理+AAO生化处理+二沉+高效沉淀+滤布滤池+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紫外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消毒</w:t>
                  </w:r>
                </w:p>
              </w:tc>
              <w:tc>
                <w:tcPr>
                  <w:tcW w:w="2445" w:type="dxa"/>
                  <w:vAlign w:val="center"/>
                </w:tcPr>
                <w:p w14:paraId="70A343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COD、NH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  <w:vertAlign w:val="subscript"/>
                    </w:rPr>
                    <w:t>3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-N、TP、TN按《湖南省城镇污水处理厂主要水污染物排放标准》（DB43/T 1546-2018）表1二级标准执行，其余指标按《城镇污水处理厂污染物排放标准》（GB18918-2002）一级标准的A标准执行</w:t>
                  </w:r>
                </w:p>
              </w:tc>
            </w:tr>
            <w:tr w14:paraId="68F0C28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951" w:type="dxa"/>
                  <w:vAlign w:val="center"/>
                </w:tcPr>
                <w:p w14:paraId="334EEE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声环境</w:t>
                  </w:r>
                </w:p>
              </w:tc>
              <w:tc>
                <w:tcPr>
                  <w:tcW w:w="1484" w:type="dxa"/>
                  <w:vAlign w:val="center"/>
                </w:tcPr>
                <w:p w14:paraId="7FC43006">
                  <w:pPr>
                    <w:pStyle w:val="3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污水处理设备（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污水泵、污泥泵、鼓风机、除砂机等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1261" w:type="dxa"/>
                  <w:vAlign w:val="center"/>
                </w:tcPr>
                <w:p w14:paraId="6B4E1CC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等效A声级</w:t>
                  </w:r>
                </w:p>
              </w:tc>
              <w:tc>
                <w:tcPr>
                  <w:tcW w:w="1379" w:type="dxa"/>
                  <w:vAlign w:val="center"/>
                </w:tcPr>
                <w:p w14:paraId="6D3DDDA5">
                  <w:pPr>
                    <w:pStyle w:val="3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eastAsia="宋"/>
                      <w:color w:val="auto"/>
                      <w:sz w:val="21"/>
                      <w:szCs w:val="21"/>
                      <w:u w:val="none"/>
                    </w:rPr>
                    <w:t>低噪</w:t>
                  </w:r>
                  <w:r>
                    <w:rPr>
                      <w:rFonts w:hint="eastAsia" w:eastAsia="宋"/>
                      <w:color w:val="auto"/>
                      <w:sz w:val="21"/>
                      <w:szCs w:val="21"/>
                      <w:u w:val="none"/>
                    </w:rPr>
                    <w:t>设备</w:t>
                  </w:r>
                  <w:r>
                    <w:rPr>
                      <w:rFonts w:eastAsia="宋"/>
                      <w:color w:val="auto"/>
                      <w:sz w:val="21"/>
                      <w:szCs w:val="21"/>
                      <w:u w:val="none"/>
                    </w:rPr>
                    <w:t>、墙体或水体隔声、</w:t>
                  </w:r>
                  <w:r>
                    <w:rPr>
                      <w:rFonts w:hint="eastAsia" w:eastAsia="宋"/>
                      <w:color w:val="auto"/>
                      <w:sz w:val="21"/>
                      <w:szCs w:val="21"/>
                      <w:u w:val="none"/>
                    </w:rPr>
                    <w:t>基础减震</w:t>
                  </w:r>
                  <w:r>
                    <w:rPr>
                      <w:rFonts w:eastAsia="宋"/>
                      <w:color w:val="auto"/>
                      <w:sz w:val="21"/>
                      <w:szCs w:val="21"/>
                      <w:u w:val="none"/>
                    </w:rPr>
                    <w:t>、厂区绿化</w:t>
                  </w:r>
                </w:p>
              </w:tc>
              <w:tc>
                <w:tcPr>
                  <w:tcW w:w="2445" w:type="dxa"/>
                  <w:vAlign w:val="center"/>
                </w:tcPr>
                <w:p w14:paraId="4F2CA2C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《工业企业厂界噪声排放标准》（GB12348-2008）2类标准</w:t>
                  </w:r>
                </w:p>
              </w:tc>
            </w:tr>
            <w:tr w14:paraId="6D279A3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51" w:type="dxa"/>
                  <w:vAlign w:val="center"/>
                </w:tcPr>
                <w:p w14:paraId="02BAED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电磁辐射</w:t>
                  </w:r>
                </w:p>
              </w:tc>
              <w:tc>
                <w:tcPr>
                  <w:tcW w:w="1484" w:type="dxa"/>
                  <w:vAlign w:val="center"/>
                </w:tcPr>
                <w:p w14:paraId="6941A2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/</w:t>
                  </w:r>
                </w:p>
              </w:tc>
              <w:tc>
                <w:tcPr>
                  <w:tcW w:w="1261" w:type="dxa"/>
                  <w:vAlign w:val="center"/>
                </w:tcPr>
                <w:p w14:paraId="3BD5B0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/</w:t>
                  </w:r>
                </w:p>
              </w:tc>
              <w:tc>
                <w:tcPr>
                  <w:tcW w:w="1379" w:type="dxa"/>
                  <w:vAlign w:val="center"/>
                </w:tcPr>
                <w:p w14:paraId="4F6F0C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/</w:t>
                  </w:r>
                </w:p>
              </w:tc>
              <w:tc>
                <w:tcPr>
                  <w:tcW w:w="2445" w:type="dxa"/>
                  <w:vAlign w:val="center"/>
                </w:tcPr>
                <w:p w14:paraId="3D9BD5B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color w:val="auto"/>
                      <w:sz w:val="21"/>
                      <w:szCs w:val="21"/>
                      <w:u w:val="none"/>
                    </w:rPr>
                    <w:t>/</w:t>
                  </w:r>
                </w:p>
              </w:tc>
            </w:tr>
            <w:tr w14:paraId="0290EBC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1" w:type="dxa"/>
                  <w:vMerge w:val="restart"/>
                  <w:vAlign w:val="center"/>
                </w:tcPr>
                <w:p w14:paraId="05503D51">
                  <w:pPr>
                    <w:adjustRightInd w:val="0"/>
                    <w:snapToGrid w:val="0"/>
                    <w:spacing w:line="360" w:lineRule="auto"/>
                    <w:ind w:firstLine="210" w:firstLineChars="1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固体</w:t>
                  </w:r>
                </w:p>
                <w:p w14:paraId="5FBFA42B">
                  <w:pPr>
                    <w:adjustRightInd w:val="0"/>
                    <w:snapToGrid w:val="0"/>
                    <w:spacing w:line="360" w:lineRule="auto"/>
                    <w:ind w:firstLine="210" w:firstLineChars="1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废物</w:t>
                  </w:r>
                </w:p>
              </w:tc>
              <w:tc>
                <w:tcPr>
                  <w:tcW w:w="1484" w:type="dxa"/>
                  <w:vAlign w:val="center"/>
                </w:tcPr>
                <w:p w14:paraId="11A6FF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格栅井</w:t>
                  </w:r>
                </w:p>
              </w:tc>
              <w:tc>
                <w:tcPr>
                  <w:tcW w:w="1261" w:type="dxa"/>
                  <w:vAlign w:val="center"/>
                </w:tcPr>
                <w:p w14:paraId="1B10CC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栅渣</w:t>
                  </w:r>
                </w:p>
              </w:tc>
              <w:tc>
                <w:tcPr>
                  <w:tcW w:w="1379" w:type="dxa"/>
                  <w:vAlign w:val="center"/>
                </w:tcPr>
                <w:p w14:paraId="372C84C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交环卫部门处理</w:t>
                  </w:r>
                </w:p>
              </w:tc>
              <w:tc>
                <w:tcPr>
                  <w:tcW w:w="2445" w:type="dxa"/>
                  <w:vMerge w:val="restart"/>
                  <w:vAlign w:val="center"/>
                </w:tcPr>
                <w:p w14:paraId="1B9349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《生活垃圾焚烧污染控制标准》（GB18485-2014）</w:t>
                  </w:r>
                </w:p>
              </w:tc>
            </w:tr>
            <w:tr w14:paraId="463F5A4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67617C5E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178F9A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沉砂池</w:t>
                  </w:r>
                </w:p>
              </w:tc>
              <w:tc>
                <w:tcPr>
                  <w:tcW w:w="1261" w:type="dxa"/>
                  <w:vAlign w:val="center"/>
                </w:tcPr>
                <w:p w14:paraId="0A20C00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沉砂</w:t>
                  </w:r>
                </w:p>
              </w:tc>
              <w:tc>
                <w:tcPr>
                  <w:tcW w:w="1379" w:type="dxa"/>
                  <w:vAlign w:val="center"/>
                </w:tcPr>
                <w:p w14:paraId="705CA0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交环卫部门处理</w:t>
                  </w:r>
                </w:p>
              </w:tc>
              <w:tc>
                <w:tcPr>
                  <w:tcW w:w="2445" w:type="dxa"/>
                  <w:vMerge w:val="continue"/>
                  <w:vAlign w:val="center"/>
                </w:tcPr>
                <w:p w14:paraId="046CA2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646549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29E524AF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2C989F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  <w:t>沉淀池</w:t>
                  </w:r>
                </w:p>
              </w:tc>
              <w:tc>
                <w:tcPr>
                  <w:tcW w:w="1261" w:type="dxa"/>
                  <w:vAlign w:val="center"/>
                </w:tcPr>
                <w:p w14:paraId="70A204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  <w:t>污泥</w:t>
                  </w:r>
                </w:p>
              </w:tc>
              <w:tc>
                <w:tcPr>
                  <w:tcW w:w="1379" w:type="dxa"/>
                  <w:vAlign w:val="center"/>
                </w:tcPr>
                <w:p w14:paraId="1838B2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eastAsia="zh-CN"/>
                    </w:rPr>
                    <w:t>脱水后</w:t>
                  </w: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，最终运至</w:t>
                  </w: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eastAsia="zh-CN"/>
                    </w:rPr>
                    <w:t>焚烧发电厂焚烧</w:t>
                  </w:r>
                </w:p>
              </w:tc>
              <w:tc>
                <w:tcPr>
                  <w:tcW w:w="2445" w:type="dxa"/>
                  <w:vAlign w:val="center"/>
                </w:tcPr>
                <w:p w14:paraId="22DA6A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《生活垃圾焚烧污染控制标准》（GB18485-2014）</w:t>
                  </w:r>
                </w:p>
              </w:tc>
            </w:tr>
            <w:tr w14:paraId="0379F8E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7343005B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2732FF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  <w:t>厂区</w:t>
                  </w:r>
                </w:p>
              </w:tc>
              <w:tc>
                <w:tcPr>
                  <w:tcW w:w="1261" w:type="dxa"/>
                  <w:vAlign w:val="center"/>
                </w:tcPr>
                <w:p w14:paraId="63DDEA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  <w:t>生活垃圾</w:t>
                  </w:r>
                </w:p>
              </w:tc>
              <w:tc>
                <w:tcPr>
                  <w:tcW w:w="1379" w:type="dxa"/>
                  <w:vAlign w:val="center"/>
                </w:tcPr>
                <w:p w14:paraId="51E273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交环卫部门处理</w:t>
                  </w:r>
                </w:p>
              </w:tc>
              <w:tc>
                <w:tcPr>
                  <w:tcW w:w="2445" w:type="dxa"/>
                  <w:vAlign w:val="center"/>
                </w:tcPr>
                <w:p w14:paraId="5D2A5C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《生活垃圾焚烧污染控制标准》（GB18485-2014）</w:t>
                  </w:r>
                </w:p>
              </w:tc>
            </w:tr>
            <w:tr w14:paraId="4CCE0AE6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7E502930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47BB6C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紫外消毒</w:t>
                  </w:r>
                </w:p>
              </w:tc>
              <w:tc>
                <w:tcPr>
                  <w:tcW w:w="1261" w:type="dxa"/>
                  <w:vAlign w:val="center"/>
                </w:tcPr>
                <w:p w14:paraId="730D8C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废灯管</w:t>
                  </w:r>
                </w:p>
              </w:tc>
              <w:tc>
                <w:tcPr>
                  <w:tcW w:w="1379" w:type="dxa"/>
                  <w:vMerge w:val="restart"/>
                  <w:vAlign w:val="center"/>
                </w:tcPr>
                <w:p w14:paraId="2204CB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于厂内危废暂存间收集后，交由有资质的单位处理</w:t>
                  </w:r>
                </w:p>
              </w:tc>
              <w:tc>
                <w:tcPr>
                  <w:tcW w:w="2445" w:type="dxa"/>
                  <w:vMerge w:val="restart"/>
                  <w:vAlign w:val="center"/>
                </w:tcPr>
                <w:p w14:paraId="1CBBDD3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《危险废物贮存污染物控制标准》（GB18597-20</w:t>
                  </w: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23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）</w:t>
                  </w:r>
                </w:p>
              </w:tc>
            </w:tr>
            <w:tr w14:paraId="36B04199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629C360C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4BB75F8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设备维修</w:t>
                  </w:r>
                </w:p>
              </w:tc>
              <w:tc>
                <w:tcPr>
                  <w:tcW w:w="1261" w:type="dxa"/>
                  <w:vAlign w:val="center"/>
                </w:tcPr>
                <w:p w14:paraId="1CC81C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废机油</w:t>
                  </w:r>
                </w:p>
              </w:tc>
              <w:tc>
                <w:tcPr>
                  <w:tcW w:w="1379" w:type="dxa"/>
                  <w:vMerge w:val="continue"/>
                  <w:vAlign w:val="center"/>
                </w:tcPr>
                <w:p w14:paraId="49C66B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Merge w:val="continue"/>
                  <w:vAlign w:val="center"/>
                </w:tcPr>
                <w:p w14:paraId="71003C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</w:tr>
            <w:tr w14:paraId="6367132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744B607D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7F027E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在线监测</w:t>
                  </w:r>
                </w:p>
              </w:tc>
              <w:tc>
                <w:tcPr>
                  <w:tcW w:w="1261" w:type="dxa"/>
                  <w:vAlign w:val="center"/>
                </w:tcPr>
                <w:p w14:paraId="620B6E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废检测液</w:t>
                  </w:r>
                </w:p>
              </w:tc>
              <w:tc>
                <w:tcPr>
                  <w:tcW w:w="1379" w:type="dxa"/>
                  <w:vMerge w:val="restart"/>
                  <w:vAlign w:val="center"/>
                </w:tcPr>
                <w:p w14:paraId="4603A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于厂内危废暂存间收集后，交给</w:t>
                  </w: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有资质单位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处置。</w:t>
                  </w:r>
                </w:p>
              </w:tc>
              <w:tc>
                <w:tcPr>
                  <w:tcW w:w="2445" w:type="dxa"/>
                  <w:vMerge w:val="continue"/>
                  <w:vAlign w:val="center"/>
                </w:tcPr>
                <w:p w14:paraId="2ECD9B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</w:tr>
            <w:tr w14:paraId="0053EF90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3AD0C2F0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14:paraId="39278E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化学品包装袋</w:t>
                  </w:r>
                </w:p>
              </w:tc>
              <w:tc>
                <w:tcPr>
                  <w:tcW w:w="1261" w:type="dxa"/>
                  <w:vAlign w:val="center"/>
                </w:tcPr>
                <w:p w14:paraId="4D7278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废化学品包装袋</w:t>
                  </w:r>
                </w:p>
              </w:tc>
              <w:tc>
                <w:tcPr>
                  <w:tcW w:w="1379" w:type="dxa"/>
                  <w:vMerge w:val="continue"/>
                  <w:vAlign w:val="center"/>
                </w:tcPr>
                <w:p w14:paraId="4D51A9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Merge w:val="continue"/>
                  <w:vAlign w:val="center"/>
                </w:tcPr>
                <w:p w14:paraId="0C9BE8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</w:tr>
            <w:tr w14:paraId="316D98B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" w:hRule="atLeast"/>
              </w:trPr>
              <w:tc>
                <w:tcPr>
                  <w:tcW w:w="951" w:type="dxa"/>
                  <w:vMerge w:val="continue"/>
                  <w:vAlign w:val="center"/>
                </w:tcPr>
                <w:p w14:paraId="16D92323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569" w:type="dxa"/>
                  <w:gridSpan w:val="4"/>
                  <w:vAlign w:val="center"/>
                </w:tcPr>
                <w:p w14:paraId="0AFDB6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157" w:beforeLines="50" w:line="360" w:lineRule="auto"/>
                    <w:ind w:firstLine="420" w:firstLineChars="200"/>
                    <w:textAlignment w:val="auto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" w:cs="宋体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一般固废暂存在垃圾库，各类垃圾应分类收集，分类暂存。危险废物暂存间应按照《危险废物贮存污染控制标准》的规定，使用完好无损容器盛装危废，存放处必须有耐腐蚀的硬化地面，设有防渗层，且表面无裂痕，储存容器上必须粘贴本标准中规定的危险废物标签。</w:t>
                  </w:r>
                </w:p>
              </w:tc>
            </w:tr>
            <w:tr w14:paraId="75F8E97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51" w:type="dxa"/>
                  <w:vAlign w:val="center"/>
                </w:tcPr>
                <w:p w14:paraId="183561FD">
                  <w:pPr>
                    <w:adjustRightInd w:val="0"/>
                    <w:snapToGrid w:val="0"/>
                    <w:spacing w:line="360" w:lineRule="auto"/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  <w:t>土壤及地下水污染防治措施</w:t>
                  </w:r>
                </w:p>
              </w:tc>
              <w:tc>
                <w:tcPr>
                  <w:tcW w:w="6569" w:type="dxa"/>
                  <w:gridSpan w:val="4"/>
                  <w:vAlign w:val="center"/>
                </w:tcPr>
                <w:p w14:paraId="693BDD34">
                  <w:pPr>
                    <w:adjustRightInd w:val="0"/>
                    <w:snapToGrid w:val="0"/>
                    <w:spacing w:line="360" w:lineRule="auto"/>
                    <w:ind w:firstLine="420" w:firstLineChars="200"/>
                    <w:rPr>
                      <w:rFonts w:hint="eastAsia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eastAsia="zh-CN"/>
                    </w:rPr>
                    <w:t>源头控制、分区防治、污染监控、应急响应</w:t>
                  </w:r>
                </w:p>
              </w:tc>
            </w:tr>
            <w:tr w14:paraId="4996198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</w:trPr>
              <w:tc>
                <w:tcPr>
                  <w:tcW w:w="951" w:type="dxa"/>
                  <w:vAlign w:val="center"/>
                </w:tcPr>
                <w:p w14:paraId="253ED78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</w:rPr>
                    <w:t>生态保护措施</w:t>
                  </w:r>
                </w:p>
              </w:tc>
              <w:tc>
                <w:tcPr>
                  <w:tcW w:w="6569" w:type="dxa"/>
                  <w:gridSpan w:val="4"/>
                  <w:vAlign w:val="center"/>
                </w:tcPr>
                <w:p w14:paraId="1CD50C72">
                  <w:pPr>
                    <w:pStyle w:val="35"/>
                    <w:spacing w:line="360" w:lineRule="auto"/>
                    <w:ind w:left="0" w:leftChars="0" w:firstLine="0" w:firstLineChars="0"/>
                    <w:jc w:val="center"/>
                    <w:rPr>
                      <w:rFonts w:hint="default" w:eastAsia="宋体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  <w:t>加强厂区绿化</w:t>
                  </w:r>
                </w:p>
              </w:tc>
            </w:tr>
            <w:tr w14:paraId="64905682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51" w:type="dxa"/>
                  <w:vAlign w:val="center"/>
                </w:tcPr>
                <w:p w14:paraId="5F89A54C">
                  <w:pPr>
                    <w:adjustRightInd w:val="0"/>
                    <w:snapToGrid w:val="0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  <w:t>环境</w:t>
                  </w:r>
                </w:p>
                <w:p w14:paraId="11214FD1">
                  <w:pPr>
                    <w:adjustRightInd w:val="0"/>
                    <w:snapToGrid w:val="0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  <w:t>风险</w:t>
                  </w:r>
                </w:p>
                <w:p w14:paraId="32F153DE">
                  <w:pPr>
                    <w:adjustRightInd w:val="0"/>
                    <w:snapToGrid w:val="0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  <w:t>防范</w:t>
                  </w:r>
                </w:p>
                <w:p w14:paraId="25D8E6A0">
                  <w:pPr>
                    <w:adjustRightInd w:val="0"/>
                    <w:snapToGrid w:val="0"/>
                    <w:jc w:val="center"/>
                    <w:rPr>
                      <w:color w:val="auto"/>
                      <w:spacing w:val="-8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</w:rPr>
                    <w:t>措施</w:t>
                  </w:r>
                </w:p>
              </w:tc>
              <w:tc>
                <w:tcPr>
                  <w:tcW w:w="6569" w:type="dxa"/>
                  <w:gridSpan w:val="4"/>
                  <w:vAlign w:val="center"/>
                </w:tcPr>
                <w:p w14:paraId="795C80D0">
                  <w:pPr>
                    <w:pStyle w:val="35"/>
                    <w:spacing w:line="360" w:lineRule="auto"/>
                    <w:ind w:firstLine="480"/>
                    <w:rPr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在</w:t>
                  </w:r>
                  <w:r>
                    <w:rPr>
                      <w:rFonts w:hint="eastAsia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进、</w:t>
                  </w: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出水口安装在线监测装置，设置进站、出站污水截断装置</w:t>
                  </w:r>
                  <w:r>
                    <w:rPr>
                      <w:rFonts w:hint="eastAsia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，事故情况下</w:t>
                  </w: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立即截断污水来源和杜绝事故排放；加强对污泥及固体废物的安全处置；加强厂区管理和环保设施设备维护，加强员工的培训</w:t>
                  </w:r>
                  <w:r>
                    <w:rPr>
                      <w:rFonts w:hint="eastAsia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，事故废水暂存于事故池内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00m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，同时设置柴油发电机在停电情况下，确保污水处理设施正常运行。</w:t>
                  </w:r>
                </w:p>
              </w:tc>
            </w:tr>
            <w:tr w14:paraId="29BF756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2" w:hRule="atLeast"/>
              </w:trPr>
              <w:tc>
                <w:tcPr>
                  <w:tcW w:w="951" w:type="dxa"/>
                  <w:vAlign w:val="center"/>
                </w:tcPr>
                <w:p w14:paraId="49CD4D57">
                  <w:pPr>
                    <w:adjustRightInd w:val="0"/>
                    <w:snapToGrid w:val="0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其他</w:t>
                  </w:r>
                </w:p>
                <w:p w14:paraId="30549CEE">
                  <w:pPr>
                    <w:adjustRightInd w:val="0"/>
                    <w:snapToGrid w:val="0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环境</w:t>
                  </w:r>
                </w:p>
                <w:p w14:paraId="31AF2C69">
                  <w:pPr>
                    <w:adjustRightInd w:val="0"/>
                    <w:snapToGrid w:val="0"/>
                    <w:jc w:val="center"/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管理</w:t>
                  </w:r>
                </w:p>
                <w:p w14:paraId="7136469E">
                  <w:pPr>
                    <w:adjustRightInd w:val="0"/>
                    <w:snapToGrid w:val="0"/>
                    <w:jc w:val="center"/>
                    <w:rPr>
                      <w:color w:val="auto"/>
                      <w:spacing w:val="-8"/>
                      <w:sz w:val="21"/>
                      <w:szCs w:val="21"/>
                      <w:u w:val="none"/>
                    </w:rPr>
                  </w:pPr>
                  <w:r>
                    <w:rPr>
                      <w:bCs/>
                      <w:color w:val="auto"/>
                      <w:kern w:val="0"/>
                      <w:sz w:val="21"/>
                      <w:szCs w:val="21"/>
                      <w:u w:val="none"/>
                    </w:rPr>
                    <w:t>要求</w:t>
                  </w:r>
                </w:p>
              </w:tc>
              <w:tc>
                <w:tcPr>
                  <w:tcW w:w="6569" w:type="dxa"/>
                  <w:gridSpan w:val="4"/>
                  <w:vAlign w:val="center"/>
                </w:tcPr>
                <w:p w14:paraId="7574F4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eastAsia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1、根据《建设项目竣工环境保护验收暂行办法》，建设项目配套水、噪声、大气、固体废物污染防治设施由企业自主验收</w:t>
                  </w:r>
                  <w:r>
                    <w:rPr>
                      <w:rFonts w:hint="eastAsia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。</w:t>
                  </w:r>
                </w:p>
                <w:p w14:paraId="7C9C8B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default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  <w:t>2、排污口规范化设置</w:t>
                  </w:r>
                </w:p>
                <w:p w14:paraId="44B0E3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排放口标志牌必须符合国家标准《环境保护图形标志》（GB15562.1-1995和 GB15562.2-1996），设置牌设置应距污染物排放口（源）及固体废物贮存场或采样、监测点附近且醒目处，并能永久保留。</w:t>
                  </w:r>
                </w:p>
                <w:p w14:paraId="5C29FEB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排污口入河处应按照规范建立标识牌，保证标识内容完整，须符合现阶段入河排污口标识化管理要求。按照《入河排污口管理技术导则》（SL532-2011）的规定，在新建排污口入河道处应设置醒目标志牌，实行排污口的立标管理，标准牌内容包括：</w:t>
                  </w:r>
                </w:p>
                <w:p w14:paraId="05F578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3、运营前需进行变更排污许可手续，根据《固定污染源排污许可分类管理名录（2019 年版）》，建设单位在全国排污许可证管理信息平台进行重点管理手续。</w:t>
                  </w:r>
                </w:p>
                <w:p w14:paraId="09EFD0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u w:val="none"/>
                    </w:rPr>
                    <w:t>4、严格按照环境影响评价文件要求进行建设，不准擅自变更建设项目的地点、性质、规模及生产工艺等。若发生变化，建设单位应重新办理建设项目环境影响评价手续，并报有审批权的环保部门批准。</w:t>
                  </w:r>
                </w:p>
              </w:tc>
            </w:tr>
          </w:tbl>
          <w:p w14:paraId="77C434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</w:tc>
      </w:tr>
    </w:tbl>
    <w:p w14:paraId="0BCA42C8"/>
    <w:p w14:paraId="3EB8BA8C">
      <w:pPr>
        <w:pStyle w:val="13"/>
      </w:pPr>
    </w:p>
    <w:p w14:paraId="6FF5769D"/>
    <w:p w14:paraId="08DDDC12">
      <w:pPr>
        <w:pStyle w:val="13"/>
      </w:pPr>
    </w:p>
    <w:p w14:paraId="75275758"/>
    <w:p w14:paraId="73EB3A2A">
      <w:pPr>
        <w:pStyle w:val="13"/>
      </w:pPr>
    </w:p>
    <w:p w14:paraId="289DC33E"/>
    <w:p w14:paraId="618CE72B"/>
    <w:p w14:paraId="7AE1AEF4"/>
    <w:p w14:paraId="2E1B1FF9"/>
    <w:p w14:paraId="4534BC1A"/>
    <w:p w14:paraId="17E03855"/>
    <w:p w14:paraId="42CCBBBB"/>
    <w:p w14:paraId="6D48FC8E"/>
    <w:p w14:paraId="51E43475">
      <w:pPr>
        <w:jc w:val="both"/>
        <w:rPr>
          <w:rFonts w:hint="eastAsia" w:ascii="宋体" w:hAnsi="宋体" w:eastAsia="宋体" w:cs="宋体"/>
          <w:b/>
          <w:bCs/>
          <w:sz w:val="24"/>
          <w:u w:val="none"/>
          <w:lang w:val="en-US" w:eastAsia="zh-CN"/>
        </w:rPr>
      </w:pPr>
    </w:p>
    <w:p w14:paraId="313731B7">
      <w:pPr>
        <w:jc w:val="center"/>
        <w:rPr>
          <w:rFonts w:hint="eastAsia" w:ascii="宋体" w:hAnsi="宋体" w:eastAsia="宋体" w:cs="宋体"/>
          <w:b/>
          <w:bCs/>
          <w:sz w:val="24"/>
          <w:u w:val="none"/>
          <w:lang w:val="en-US" w:eastAsia="zh-CN"/>
        </w:rPr>
      </w:pPr>
    </w:p>
    <w:p w14:paraId="179DA858">
      <w:pPr>
        <w:jc w:val="center"/>
        <w:rPr>
          <w:rFonts w:hint="eastAsia" w:cs="Times New Roman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u w:val="none"/>
          <w:lang w:val="en-US" w:eastAsia="zh-CN"/>
        </w:rPr>
        <w:t>表二：</w:t>
      </w:r>
      <w:r>
        <w:rPr>
          <w:rFonts w:hint="eastAsia" w:cs="宋体"/>
          <w:color w:val="auto"/>
          <w:sz w:val="24"/>
          <w:lang w:eastAsia="zh-CN"/>
        </w:rPr>
        <w:t>武陵山区生态空间内龙山县果利河流域生活污水治理(民安污水处理厂改扩建)工程建设项目</w:t>
      </w:r>
      <w:r>
        <w:rPr>
          <w:rFonts w:hint="eastAsia" w:cs="Times New Roman"/>
          <w:color w:val="auto"/>
          <w:sz w:val="24"/>
          <w:szCs w:val="24"/>
          <w:u w:val="none" w:color="auto"/>
          <w:lang w:val="en-US" w:eastAsia="zh-CN"/>
        </w:rPr>
        <w:t>环境影响评价情况表</w:t>
      </w:r>
    </w:p>
    <w:p w14:paraId="29B55683"/>
    <w:tbl>
      <w:tblPr>
        <w:tblStyle w:val="14"/>
        <w:tblW w:w="882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7471"/>
      </w:tblGrid>
      <w:tr w14:paraId="7D69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2F26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92306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cs="宋体"/>
                <w:color w:val="auto"/>
                <w:sz w:val="24"/>
                <w:lang w:eastAsia="zh-CN"/>
              </w:rPr>
              <w:t>武陵山区生态空间内龙山县果利河流域生活污水治理(民安污水处理厂改扩建)工程建设项目</w:t>
            </w:r>
          </w:p>
        </w:tc>
      </w:tr>
      <w:tr w14:paraId="2F78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EDFC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建设地点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77DF87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宋体" w:hAnsi="宋体" w:cs="宋体" w:eastAsiaTheme="minorEastAsia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民安街道宝塔社区</w:t>
            </w:r>
          </w:p>
        </w:tc>
      </w:tr>
      <w:tr w14:paraId="2346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C8B65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建设单位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E1057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龙山县住房和城乡建设局</w:t>
            </w:r>
          </w:p>
        </w:tc>
      </w:tr>
      <w:tr w14:paraId="2950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A70DE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环境影响评价机构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50859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湖南子江环境科技有限公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司</w:t>
            </w:r>
          </w:p>
        </w:tc>
      </w:tr>
      <w:tr w14:paraId="2F15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2749F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项</w:t>
            </w:r>
          </w:p>
          <w:p w14:paraId="4993FFA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目</w:t>
            </w:r>
          </w:p>
          <w:p w14:paraId="7593D9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概</w:t>
            </w:r>
          </w:p>
          <w:p w14:paraId="07B566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况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4FA8C8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）建设性质：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改扩建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；</w:t>
            </w:r>
          </w:p>
          <w:p w14:paraId="7072861B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总投资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总投资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7413.8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4万元，其中环保投资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139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万元，占总投资的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1.87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；</w:t>
            </w:r>
          </w:p>
          <w:p w14:paraId="2BC67F66">
            <w:pPr>
              <w:pStyle w:val="4"/>
              <w:spacing w:line="360" w:lineRule="auto"/>
              <w:ind w:left="0" w:leftChars="0"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）项目情况：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建设用地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zh-CN"/>
              </w:rPr>
              <w:t>26475.57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平方米，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新建 AAO 生化池、二沉池、污泥泵站，改造厂外提升泵站、高效沉淀池、滤布滤池、接触消毒池及出水泵站、加氯间、污泥泵站、鼓风机房、变配电间及机修仓库以及污泥脱水车间等建（构）筑物。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污水处理厂规模改扩建到4.0×10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superscript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/d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。</w:t>
            </w:r>
          </w:p>
          <w:p w14:paraId="23E623B6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）建设工期：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个月。</w:t>
            </w:r>
          </w:p>
          <w:p w14:paraId="494DBC93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）劳动定员：项目运营期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劳动定员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新增劳动定员10人，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工作制度按每年365天，每天24小时，三班倒。</w:t>
            </w:r>
          </w:p>
        </w:tc>
      </w:tr>
      <w:tr w14:paraId="340B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2223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31E0AA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0675812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05283D4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530E06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25E260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16AF75A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5706D95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主要环境影响及预防或者减轻不良环境影响的对策和措施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tbl>
            <w:tblPr>
              <w:tblStyle w:val="14"/>
              <w:tblW w:w="7697" w:type="dxa"/>
              <w:jc w:val="center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"/>
              <w:gridCol w:w="1347"/>
              <w:gridCol w:w="1560"/>
              <w:gridCol w:w="1650"/>
              <w:gridCol w:w="2219"/>
            </w:tblGrid>
            <w:tr w14:paraId="2AABB60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921" w:type="dxa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BD92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right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bookmarkStart w:id="0" w:name="_GoBack"/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page">
                              <wp:posOffset>15875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567055" cy="518795"/>
                            <wp:effectExtent l="3175" t="3810" r="20320" b="10795"/>
                            <wp:wrapNone/>
                            <wp:docPr id="11" name="直接连接符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7055" cy="518795"/>
                                    </a:xfrm>
                                    <a:prstGeom prst="line">
                                      <a:avLst/>
                                    </a:prstGeom>
                                    <a:ln w="6096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1.25pt;margin-top:0.4pt;height:40.85pt;width:44.65pt;mso-position-horizontal-relative:page;z-index:-251657216;mso-width-relative:page;mso-height-relative:page;" filled="f" stroked="t" coordsize="21600,21600" o:gfxdata="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BvuzjTAAAABAEAAA8AAAAAAAAAAQAgAAAAIgAAAGRycy9kb3ducmV2LnhtbFBLAQIU&#10;ABQAAAAIAIdO4kDZkaVS+AEAAOoDAAAOAAAAAAAAAAEAIAAAACIBAABkcnMvZTJvRG9jLnhtbFBL&#10;BQYAAAAABgAGAFkBAACMBQAAAAA=&#10;">
                            <v:fill on="f" focussize="0,0"/>
                            <v:stroke weight="0.48pt" color="#000000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bookmarkEnd w:id="0"/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内容</w:t>
                  </w:r>
                </w:p>
                <w:p w14:paraId="6B14B6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50" w:lineRule="exact"/>
                    <w:ind w:left="0" w:right="0" w:firstLine="0" w:firstLineChars="0"/>
                    <w:jc w:val="both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  <w:p w14:paraId="422AFC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50" w:lineRule="exact"/>
                    <w:ind w:left="0" w:right="0" w:firstLine="0" w:firstLineChars="0"/>
                    <w:jc w:val="both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要素</w:t>
                  </w:r>
                </w:p>
              </w:tc>
              <w:tc>
                <w:tcPr>
                  <w:tcW w:w="1347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17A2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70" w:lineRule="atLeast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排放口(编号、名称)/污染源</w:t>
                  </w:r>
                </w:p>
              </w:tc>
              <w:tc>
                <w:tcPr>
                  <w:tcW w:w="156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B9B5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污染物项目</w:t>
                  </w:r>
                </w:p>
              </w:tc>
              <w:tc>
                <w:tcPr>
                  <w:tcW w:w="165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D67D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环境保护措施</w:t>
                  </w:r>
                </w:p>
              </w:tc>
              <w:tc>
                <w:tcPr>
                  <w:tcW w:w="2219" w:type="dxa"/>
                  <w:tcBorders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147914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执行标准</w:t>
                  </w:r>
                </w:p>
              </w:tc>
            </w:tr>
            <w:tr w14:paraId="66A374F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921" w:type="dxa"/>
                  <w:vMerge w:val="restart"/>
                  <w:tcBorders>
                    <w:top w:val="single" w:color="000000" w:sz="4" w:space="0"/>
                    <w:right w:val="single" w:color="000000" w:sz="4" w:space="0"/>
                  </w:tcBorders>
                  <w:vAlign w:val="center"/>
                </w:tcPr>
                <w:p w14:paraId="5FB5BCC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大气环境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749000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cs="宋体"/>
                      <w:color w:val="auto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  <w:lang w:val="en-US" w:eastAsia="zh-CN" w:bidi="zh-CN"/>
                    </w:rPr>
                    <w:t>DA001</w:t>
                  </w:r>
                </w:p>
                <w:p w14:paraId="060F8B47">
                  <w:pPr>
                    <w:pStyle w:val="18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  <w:t>预处理、配水井、污泥泵站、浓缩池、调节池、污泥脱水车间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D308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NH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vertAlign w:val="subscript"/>
                      <w:lang w:val="en-US" w:eastAsia="zh-CN" w:bidi="zh-CN"/>
                    </w:rPr>
                    <w:t>3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464032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密闭收集后由生物除臭设施处理后排放</w:t>
                  </w:r>
                </w:p>
              </w:tc>
              <w:tc>
                <w:tcPr>
                  <w:tcW w:w="22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</w:tcBorders>
                  <w:vAlign w:val="center"/>
                </w:tcPr>
                <w:p w14:paraId="242480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有组织氨、硫化氢、臭气浓度执行《恶臭污染物排放标准》（GB14554-1993）表2中标准</w:t>
                  </w:r>
                </w:p>
              </w:tc>
            </w:tr>
            <w:tr w14:paraId="5E6A962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2A8CCE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5948E7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36CCD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H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vertAlign w:val="subscript"/>
                      <w:lang w:val="en-US" w:eastAsia="zh-CN" w:bidi="zh-CN"/>
                    </w:rPr>
                    <w:t>2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S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63A0BE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</w:tcBorders>
                  <w:vAlign w:val="center"/>
                </w:tcPr>
                <w:p w14:paraId="2C25D8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3D63B95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3CC422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166C5F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70278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臭气浓度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8316B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5F51B3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2C344A2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7592DB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711D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kern w:val="2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  <w:t>污水处理过程（恶臭污染物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  <w:lang w:val="zh-CN" w:eastAsia="zh-CN" w:bidi="zh-CN"/>
                    </w:rPr>
                    <w:t>）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EB0E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NH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vertAlign w:val="subscript"/>
                      <w:lang w:val="en-US" w:eastAsia="zh-CN" w:bidi="zh-CN"/>
                    </w:rPr>
                    <w:t>3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、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H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vertAlign w:val="subscript"/>
                      <w:lang w:val="en-US" w:eastAsia="zh-CN" w:bidi="zh-CN"/>
                    </w:rPr>
                    <w:t>2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S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、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臭气浓度</w:t>
                  </w:r>
                </w:p>
              </w:tc>
              <w:tc>
                <w:tcPr>
                  <w:tcW w:w="165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D8133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加强密闭，周边绿化</w:t>
                  </w:r>
                </w:p>
              </w:tc>
              <w:tc>
                <w:tcPr>
                  <w:tcW w:w="2219" w:type="dxa"/>
                  <w:tcBorders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 w14:paraId="4B55E9B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《恶臭污染物排放标准》（GB14554-1993）</w:t>
                  </w:r>
                </w:p>
              </w:tc>
            </w:tr>
            <w:tr w14:paraId="025A5DE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9598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3B2B067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  <w:lang w:val="en-US" w:eastAsia="zh-CN" w:bidi="zh-CN"/>
                    </w:rPr>
                    <w:t>柴油发电机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44161B">
                  <w:pPr>
                    <w:jc w:val="center"/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SO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NO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vertAlign w:val="subscript"/>
                    </w:rPr>
                    <w:t>X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颗粒物</w:t>
                  </w:r>
                </w:p>
              </w:tc>
              <w:tc>
                <w:tcPr>
                  <w:tcW w:w="165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360C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经排气筒在屋顶无组织排放</w:t>
                  </w:r>
                </w:p>
              </w:tc>
              <w:tc>
                <w:tcPr>
                  <w:tcW w:w="2219" w:type="dxa"/>
                  <w:tcBorders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03D155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满足《大气污染物综合排放标准》(GB16297-1996)中的二级标准</w:t>
                  </w:r>
                </w:p>
              </w:tc>
            </w:tr>
            <w:tr w14:paraId="0ED57AC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21" w:type="dxa"/>
                  <w:vMerge w:val="restart"/>
                  <w:tcBorders>
                    <w:top w:val="single" w:color="000000" w:sz="4" w:space="0"/>
                    <w:right w:val="single" w:color="000000" w:sz="4" w:space="0"/>
                  </w:tcBorders>
                  <w:vAlign w:val="center"/>
                </w:tcPr>
                <w:p w14:paraId="54FABA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地表水</w:t>
                  </w: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环境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52E2EB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lang w:val="en-US" w:eastAsia="zh-CN" w:bidi="zh-CN"/>
                    </w:rPr>
                    <w:t>DW001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0B03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CODcr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69EB968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厂外污水提升+厂内预处理+AAO生化处理+二沉+高效沉淀+滤布滤池+接触消毒</w:t>
                  </w:r>
                </w:p>
              </w:tc>
              <w:tc>
                <w:tcPr>
                  <w:tcW w:w="22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</w:tcBorders>
                  <w:vAlign w:val="center"/>
                </w:tcPr>
                <w:p w14:paraId="45B15E0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《湖南省城镇污水处理厂主要水污染物排放标准》（DB43/T1546-2018）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/</w:t>
                  </w:r>
                  <w:r>
                    <w:rPr>
                      <w:rFonts w:hint="default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《城镇污水处理厂污染物排放标准》（GB18918-2002）一级A标准</w:t>
                  </w:r>
                </w:p>
              </w:tc>
            </w:tr>
            <w:tr w14:paraId="19D46D2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216DE1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492E48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8454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BOD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vertAlign w:val="subscript"/>
                      <w:lang w:val="en-US" w:eastAsia="zh-CN" w:bidi="zh-CN"/>
                    </w:rPr>
                    <w:t>5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00266D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</w:tcBorders>
                  <w:vAlign w:val="center"/>
                </w:tcPr>
                <w:p w14:paraId="64E574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4B65A69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291E36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73A4F1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7C19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SS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4A5568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</w:tcBorders>
                  <w:vAlign w:val="center"/>
                </w:tcPr>
                <w:p w14:paraId="4AD84C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5678D10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5A7B08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4F54D5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386A8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氨氮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35095AD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</w:tcBorders>
                  <w:vAlign w:val="center"/>
                </w:tcPr>
                <w:p w14:paraId="4CCE9B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76A97F2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right w:val="single" w:color="000000" w:sz="4" w:space="0"/>
                  </w:tcBorders>
                  <w:vAlign w:val="center"/>
                </w:tcPr>
                <w:p w14:paraId="4CD1F7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0787F1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C7455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总氮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79CF30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</w:tcBorders>
                  <w:vAlign w:val="center"/>
                </w:tcPr>
                <w:p w14:paraId="22296A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17DFA3C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6B51A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after="0" w:line="360" w:lineRule="auto"/>
                    <w:ind w:left="0" w:right="0" w:firstLine="0" w:firstLineChars="0"/>
                    <w:jc w:val="center"/>
                    <w:textAlignment w:val="auto"/>
                    <w:rPr>
                      <w:rFonts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zh-CN" w:bidi="zh-CN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21D34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CCC4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总磷</w:t>
                  </w:r>
                </w:p>
              </w:tc>
              <w:tc>
                <w:tcPr>
                  <w:tcW w:w="165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A425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180B8D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</w:tr>
            <w:tr w14:paraId="4901428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  <w:jc w:val="center"/>
              </w:trPr>
              <w:tc>
                <w:tcPr>
                  <w:tcW w:w="9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98E5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声环境</w:t>
                  </w:r>
                </w:p>
              </w:tc>
              <w:tc>
                <w:tcPr>
                  <w:tcW w:w="134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309BD7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  <w:t>各污水处理设备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264450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  <w:t>等效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A声级</w:t>
                  </w:r>
                </w:p>
              </w:tc>
              <w:tc>
                <w:tcPr>
                  <w:tcW w:w="16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6B76FF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  <w:p w14:paraId="13A253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基础减震、水下作业、选用低噪设备</w:t>
                  </w:r>
                </w:p>
                <w:p w14:paraId="3F956D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2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70044B2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《工业企业厂界环境噪声排放标准》（GB12348-2008）2类标准</w:t>
                  </w:r>
                </w:p>
              </w:tc>
            </w:tr>
            <w:tr w14:paraId="1814108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1" w:hRule="atLeast"/>
                <w:jc w:val="center"/>
              </w:trPr>
              <w:tc>
                <w:tcPr>
                  <w:tcW w:w="9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2176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固体废物</w:t>
                  </w:r>
                </w:p>
              </w:tc>
              <w:tc>
                <w:tcPr>
                  <w:tcW w:w="677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6F8611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  <w:t>栅渣收集后外运至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垃圾焚烧场焚烧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  <w:t>，含水率低于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6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0%的污泥外运至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垃圾焚烧厂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，生活垃圾由环卫部门统一清运处理，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废机油、自动监测废液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en-US" w:eastAsia="zh-CN" w:bidi="zh-CN"/>
                    </w:rPr>
                    <w:t>委托有资质单位定期收集处理</w:t>
                  </w:r>
                </w:p>
              </w:tc>
            </w:tr>
            <w:tr w14:paraId="48E6E4E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9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0889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土壤及地下水污染防治措施</w:t>
                  </w:r>
                </w:p>
              </w:tc>
              <w:tc>
                <w:tcPr>
                  <w:tcW w:w="677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1F9AB0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  <w:t>源头控制、分区防治、污染监控、应急响应</w:t>
                  </w:r>
                </w:p>
              </w:tc>
            </w:tr>
            <w:tr w14:paraId="6881596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" w:hRule="atLeast"/>
                <w:jc w:val="center"/>
              </w:trPr>
              <w:tc>
                <w:tcPr>
                  <w:tcW w:w="9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3A8B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生态保护措施</w:t>
                  </w:r>
                </w:p>
              </w:tc>
              <w:tc>
                <w:tcPr>
                  <w:tcW w:w="677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11C41A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lang w:val="zh-CN" w:eastAsia="zh-CN" w:bidi="zh-CN"/>
                    </w:rPr>
                    <w:t>厂区绿化、恢复植被</w:t>
                  </w:r>
                </w:p>
              </w:tc>
            </w:tr>
            <w:tr w14:paraId="706CBC3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  <w:jc w:val="center"/>
              </w:trPr>
              <w:tc>
                <w:tcPr>
                  <w:tcW w:w="9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A4456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242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highlight w:val="none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highlight w:val="none"/>
                      <w:lang w:val="zh-CN" w:eastAsia="zh-CN" w:bidi="zh-CN"/>
                    </w:rPr>
                    <w:t>环境风险防范措施</w:t>
                  </w:r>
                </w:p>
              </w:tc>
              <w:tc>
                <w:tcPr>
                  <w:tcW w:w="677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vAlign w:val="center"/>
                </w:tcPr>
                <w:p w14:paraId="2E1EBCC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both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highlight w:val="none"/>
                      <w:lang w:val="zh-CN" w:eastAsia="zh-CN" w:bidi="zh-CN"/>
                    </w:rPr>
                  </w:pP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lang w:val="en-US" w:eastAsia="zh-CN" w:bidi="zh-CN"/>
                    </w:rPr>
                    <w:t>建设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highlight w:val="none"/>
                      <w:lang w:val="en-US" w:eastAsia="zh-CN" w:bidi="zh-CN"/>
                    </w:rPr>
                    <w:t>应急事故池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lang w:val="en-US" w:eastAsia="zh-CN" w:bidi="zh-CN"/>
                    </w:rPr>
                    <w:t>（10000m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vertAlign w:val="superscript"/>
                      <w:lang w:val="en-US" w:eastAsia="zh-CN" w:bidi="zh-CN"/>
                    </w:rPr>
                    <w:t>3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lang w:val="en-US" w:eastAsia="zh-CN" w:bidi="zh-CN"/>
                    </w:rPr>
                    <w:t>）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highlight w:val="none"/>
                      <w:lang w:val="zh-CN" w:eastAsia="zh-CN" w:bidi="zh-CN"/>
                    </w:rPr>
                    <w:t>、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lang w:val="en-US" w:eastAsia="zh-CN" w:bidi="zh-CN"/>
                    </w:rPr>
                    <w:t>次氯酸钠桶、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  <w:u w:val="none"/>
                      <w:lang w:val="en-US" w:eastAsia="zh-CN"/>
                    </w:rPr>
                    <w:t>柴油桶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u w:val="none"/>
                      <w:lang w:val="en-US" w:eastAsia="zh-CN" w:bidi="zh-CN"/>
                    </w:rPr>
                    <w:t>周边设置围</w:t>
                  </w:r>
                  <w:r>
                    <w:rPr>
                      <w:rFonts w:hint="eastAsia" w:cs="宋体"/>
                      <w:color w:val="auto"/>
                      <w:w w:val="100"/>
                      <w:sz w:val="21"/>
                      <w:szCs w:val="21"/>
                      <w:highlight w:val="none"/>
                      <w:lang w:val="en-US" w:eastAsia="zh-CN" w:bidi="zh-CN"/>
                    </w:rPr>
                    <w:t>堰、进水、出水设置在线监测、配备双电源（柴油发动机），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w w:val="100"/>
                      <w:sz w:val="21"/>
                      <w:szCs w:val="21"/>
                      <w:highlight w:val="none"/>
                      <w:lang w:val="zh-CN" w:eastAsia="zh-CN" w:bidi="zh-CN"/>
                    </w:rPr>
                    <w:t>配备备用设备、加强运营期管理、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highlight w:val="none"/>
                      <w:lang w:val="zh-CN" w:eastAsia="zh-CN" w:bidi="zh-CN"/>
                    </w:rPr>
                    <w:t>设计事故应急预案、培训专业维修人员定期对设备及管网进行检修、合理存放化学试剂避免泄露造成周边环境的污染</w:t>
                  </w:r>
                </w:p>
              </w:tc>
            </w:tr>
            <w:tr w14:paraId="177ED45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2" w:hRule="atLeast"/>
                <w:jc w:val="center"/>
              </w:trPr>
              <w:tc>
                <w:tcPr>
                  <w:tcW w:w="921" w:type="dxa"/>
                  <w:tcBorders>
                    <w:top w:val="single" w:color="000000" w:sz="4" w:space="0"/>
                    <w:right w:val="single" w:color="000000" w:sz="4" w:space="0"/>
                  </w:tcBorders>
                  <w:vAlign w:val="center"/>
                </w:tcPr>
                <w:p w14:paraId="2E782F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244" w:lineRule="auto"/>
                    <w:ind w:left="0" w:right="0" w:firstLine="0" w:firstLineChars="0"/>
                    <w:jc w:val="center"/>
                    <w:textAlignment w:val="auto"/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rFonts w:ascii="Times New Roman" w:hAnsi="Times New Roman" w:eastAsia="宋体" w:cs="宋体"/>
                      <w:b/>
                      <w:bCs/>
                      <w:color w:val="auto"/>
                      <w:sz w:val="21"/>
                      <w:szCs w:val="21"/>
                      <w:lang w:val="zh-CN" w:eastAsia="zh-CN" w:bidi="zh-CN"/>
                    </w:rPr>
                    <w:t>其他环境管理要求</w:t>
                  </w:r>
                </w:p>
              </w:tc>
              <w:tc>
                <w:tcPr>
                  <w:tcW w:w="6776" w:type="dxa"/>
                  <w:gridSpan w:val="4"/>
                  <w:tcBorders>
                    <w:top w:val="single" w:color="000000" w:sz="4" w:space="0"/>
                    <w:left w:val="single" w:color="000000" w:sz="4" w:space="0"/>
                  </w:tcBorders>
                  <w:vAlign w:val="center"/>
                </w:tcPr>
                <w:p w14:paraId="4EC9B2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left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u w:val="none"/>
                      <w:lang w:val="zh-CN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u w:val="none"/>
                      <w:lang w:val="en-US" w:eastAsia="zh-CN" w:bidi="ar"/>
                    </w:rPr>
                    <w:t>1、</w:t>
                  </w:r>
                  <w:r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u w:val="none"/>
                      <w:lang w:val="zh-CN" w:eastAsia="zh-CN" w:bidi="ar"/>
                    </w:rPr>
                    <w:t>根据《建设项目竣工环境保护验收暂行办法》，建设项目配套水、噪声、大气、固体废物污染防治设施由企业自主验收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  <w:u w:val="none"/>
                      <w:lang w:val="zh-CN" w:eastAsia="zh-CN" w:bidi="ar"/>
                    </w:rPr>
                    <w:t>。</w:t>
                  </w:r>
                </w:p>
                <w:p w14:paraId="5996FB0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 w:val="0"/>
                    <w:overflowPunct w:val="0"/>
                    <w:topLinePunct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ind w:left="0" w:right="0" w:firstLine="0" w:firstLineChars="0"/>
                    <w:jc w:val="left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2、排污口规范化设置，本项目排放口规范化主要内容包括废水排放口、废</w:t>
                  </w:r>
                  <w:r>
                    <w:rPr>
                      <w:rFonts w:hint="eastAsia" w:eastAsia="宋体" w:cs="Times New Roman"/>
                      <w:b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气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排放口固废储存的规范化设置。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废水排放口</w:t>
                  </w:r>
                  <w:r>
                    <w:rPr>
                      <w:rFonts w:hint="eastAsia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废</w:t>
                  </w:r>
                  <w:r>
                    <w:rPr>
                      <w:rFonts w:hint="eastAsia" w:eastAsia="宋体" w:cs="Times New Roman"/>
                      <w:b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气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排放口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-SA"/>
                    </w:rPr>
                    <w:t>图形符号分别为提示图形符号和警告图形符号两种，图形符号的设置按GB15562.1—1995《环境保护图形标志—排放口（源）》执行。固体废物贮存（处置）场图形符号分别为提示图形符号和警告图形符号两种，图形符号的设置按GB15562.2—1995《环境保护图形标志—固体废物贮存（处置）场》执行。</w:t>
                  </w:r>
                </w:p>
                <w:p w14:paraId="0F37C0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after="0" w:line="240" w:lineRule="auto"/>
                    <w:ind w:left="0" w:leftChars="0" w:right="0" w:firstLine="0" w:firstLineChars="0"/>
                    <w:jc w:val="left"/>
                    <w:textAlignment w:val="auto"/>
                    <w:rPr>
                      <w:rFonts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3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bidi="ar-SA"/>
                    </w:rPr>
                    <w:t>、</w:t>
                  </w:r>
                  <w:r>
                    <w:rPr>
                      <w:rFonts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bidi="ar-SA"/>
                    </w:rPr>
                    <w:t>运营前需进行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变更</w:t>
                  </w:r>
                  <w:r>
                    <w:rPr>
                      <w:rFonts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bidi="ar-SA"/>
                    </w:rPr>
                    <w:t>排污许可手续，根据《固定污染源排污许可分类管理名录（2019 年版）》，建设单位在全国排污许可证管理信息平台进行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重点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bidi="ar-SA"/>
                    </w:rPr>
                    <w:t>管理手续</w:t>
                  </w:r>
                  <w:r>
                    <w:rPr>
                      <w:rFonts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bidi="ar-SA"/>
                    </w:rPr>
                    <w:t>。</w:t>
                  </w:r>
                </w:p>
                <w:p w14:paraId="199ADF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spacing w:before="0" w:after="0" w:line="240" w:lineRule="auto"/>
                    <w:ind w:left="0" w:right="0" w:firstLine="0" w:firstLineChars="0"/>
                    <w:jc w:val="left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sz w:val="21"/>
                      <w:szCs w:val="21"/>
                      <w:u w:val="none"/>
                      <w:lang w:val="zh-CN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4、严格按照环境影响评价文件要求进行建设，不准擅自变更建设项目的地点、性质、规模及生产工艺等。若发生变化，建设单位应重新办理建设项目环境影响评价手续，并报有审批权的环保部门批准。</w:t>
                  </w:r>
                </w:p>
              </w:tc>
            </w:tr>
          </w:tbl>
          <w:p w14:paraId="569346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</w:tc>
      </w:tr>
    </w:tbl>
    <w:p w14:paraId="384A2FF5">
      <w:pPr>
        <w:pStyle w:val="13"/>
        <w:ind w:left="0" w:leftChars="0" w:firstLine="0" w:firstLineChars="0"/>
      </w:pPr>
    </w:p>
    <w:p w14:paraId="575A686A">
      <w:pPr>
        <w:pStyle w:val="13"/>
      </w:pPr>
    </w:p>
    <w:p w14:paraId="1D896549"/>
    <w:p w14:paraId="6BA07A52">
      <w:pPr>
        <w:pStyle w:val="13"/>
      </w:pPr>
    </w:p>
    <w:p w14:paraId="367531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TY0ZGJhNDEzNmIyMjg4NTljZjY5MzUwYjU5MDAifQ=="/>
  </w:docVars>
  <w:rsids>
    <w:rsidRoot w:val="0FA3211F"/>
    <w:rsid w:val="006D7CA0"/>
    <w:rsid w:val="04A34388"/>
    <w:rsid w:val="0D3F08C2"/>
    <w:rsid w:val="0E767E69"/>
    <w:rsid w:val="0FA3211F"/>
    <w:rsid w:val="1C4C6447"/>
    <w:rsid w:val="214975C5"/>
    <w:rsid w:val="2E1A3FC4"/>
    <w:rsid w:val="300818CC"/>
    <w:rsid w:val="315D77B2"/>
    <w:rsid w:val="32FC13DA"/>
    <w:rsid w:val="33A83682"/>
    <w:rsid w:val="3CD94731"/>
    <w:rsid w:val="3D2500D0"/>
    <w:rsid w:val="46013132"/>
    <w:rsid w:val="489F2FD7"/>
    <w:rsid w:val="49B45E64"/>
    <w:rsid w:val="4D812E59"/>
    <w:rsid w:val="58C945D3"/>
    <w:rsid w:val="590D5D3B"/>
    <w:rsid w:val="5B5C071E"/>
    <w:rsid w:val="660B53B0"/>
    <w:rsid w:val="66460AC9"/>
    <w:rsid w:val="669D2534"/>
    <w:rsid w:val="6E8C5BB4"/>
    <w:rsid w:val="729107CB"/>
    <w:rsid w:val="730B2970"/>
    <w:rsid w:val="797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200" w:line="240" w:lineRule="auto"/>
      <w:ind w:firstLine="0" w:firstLineChars="0"/>
      <w:outlineLvl w:val="1"/>
    </w:pPr>
    <w:rPr>
      <w:rFonts w:cs="Times New Roman"/>
      <w:b/>
      <w:bCs/>
      <w:sz w:val="30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Normal Indent"/>
    <w:basedOn w:val="1"/>
    <w:next w:val="5"/>
    <w:autoRedefine/>
    <w:qFormat/>
    <w:uiPriority w:val="99"/>
    <w:pPr>
      <w:ind w:firstLine="420" w:firstLineChars="200"/>
    </w:pPr>
  </w:style>
  <w:style w:type="paragraph" w:customStyle="1" w:styleId="5">
    <w:name w:val="正文首行缩进2个字 Char"/>
    <w:basedOn w:val="1"/>
    <w:autoRedefine/>
    <w:qFormat/>
    <w:uiPriority w:val="0"/>
    <w:pPr>
      <w:ind w:firstLine="480" w:firstLineChars="200"/>
    </w:pPr>
    <w:rPr>
      <w:rFonts w:eastAsia="楷体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ind w:left="420" w:leftChars="200"/>
    </w:pPr>
  </w:style>
  <w:style w:type="paragraph" w:customStyle="1" w:styleId="7">
    <w:name w:val="样式 正文文本缩进 + 行距: 1.5 倍行距"/>
    <w:basedOn w:val="6"/>
    <w:autoRedefine/>
    <w:qFormat/>
    <w:uiPriority w:val="0"/>
    <w:pPr>
      <w:tabs>
        <w:tab w:val="left" w:pos="3600"/>
      </w:tabs>
      <w:spacing w:after="120" w:line="360" w:lineRule="auto"/>
      <w:ind w:left="90" w:leftChars="32" w:firstLine="560"/>
    </w:pPr>
    <w:rPr>
      <w:rFonts w:cs="宋体"/>
    </w:r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2"/>
    <w:basedOn w:val="1"/>
    <w:next w:val="1"/>
    <w:unhideWhenUsed/>
    <w:qFormat/>
    <w:uiPriority w:val="0"/>
    <w:rPr>
      <w:b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0"/>
    <w:pPr>
      <w:ind w:firstLine="42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Default"/>
    <w:basedOn w:val="19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纯文本1"/>
    <w:basedOn w:val="1"/>
    <w:autoRedefine/>
    <w:qFormat/>
    <w:uiPriority w:val="0"/>
    <w:rPr>
      <w:rFonts w:hint="eastAsia" w:ascii="宋体" w:hAnsi="Courier New"/>
      <w:szCs w:val="24"/>
    </w:rPr>
  </w:style>
  <w:style w:type="paragraph" w:customStyle="1" w:styleId="20">
    <w:name w:val="样式35"/>
    <w:next w:val="21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font6"/>
    <w:next w:val="9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Char11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24">
    <w:name w:val="正文2"/>
    <w:basedOn w:val="1"/>
    <w:qFormat/>
    <w:uiPriority w:val="0"/>
    <w:pPr>
      <w:ind w:firstLine="200" w:firstLineChars="200"/>
      <w:jc w:val="both"/>
    </w:pPr>
  </w:style>
  <w:style w:type="paragraph" w:customStyle="1" w:styleId="25">
    <w:name w:val="表文字"/>
    <w:basedOn w:val="1"/>
    <w:next w:val="1"/>
    <w:autoRedefine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26">
    <w:name w:val="表内文字"/>
    <w:qFormat/>
    <w:uiPriority w:val="99"/>
    <w:pPr>
      <w:wordWrap w:val="0"/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27">
    <w:name w:val="表头李"/>
    <w:basedOn w:val="1"/>
    <w:next w:val="28"/>
    <w:autoRedefine/>
    <w:qFormat/>
    <w:uiPriority w:val="0"/>
    <w:pPr>
      <w:spacing w:line="240" w:lineRule="auto"/>
      <w:jc w:val="center"/>
    </w:pPr>
    <w:rPr>
      <w:rFonts w:hint="eastAsia" w:ascii="Times New Roman" w:hAnsi="Times New Roman" w:eastAsia="宋体" w:cs="Times New Roman"/>
      <w:b/>
      <w:bCs/>
      <w:sz w:val="21"/>
      <w:szCs w:val="21"/>
    </w:rPr>
  </w:style>
  <w:style w:type="paragraph" w:customStyle="1" w:styleId="28">
    <w:name w:val="表格"/>
    <w:basedOn w:val="29"/>
    <w:qFormat/>
    <w:uiPriority w:val="0"/>
    <w:pPr>
      <w:tabs>
        <w:tab w:val="left" w:pos="940"/>
      </w:tabs>
      <w:adjustRightInd w:val="0"/>
      <w:snapToGrid w:val="0"/>
      <w:spacing w:line="240" w:lineRule="auto"/>
      <w:ind w:left="0" w:firstLine="0" w:firstLineChars="0"/>
      <w:jc w:val="center"/>
    </w:pPr>
    <w:rPr>
      <w:rFonts w:ascii="Times New Roman" w:hAnsi="Times New Roman" w:eastAsia="宋体"/>
      <w:kern w:val="0"/>
      <w:szCs w:val="20"/>
    </w:rPr>
  </w:style>
  <w:style w:type="paragraph" w:customStyle="1" w:styleId="29">
    <w:name w:val="表题"/>
    <w:basedOn w:val="1"/>
    <w:qFormat/>
    <w:uiPriority w:val="0"/>
    <w:pPr>
      <w:tabs>
        <w:tab w:val="left" w:pos="940"/>
      </w:tabs>
      <w:snapToGrid w:val="0"/>
      <w:spacing w:line="240" w:lineRule="auto"/>
      <w:jc w:val="center"/>
    </w:pPr>
    <w:rPr>
      <w:rFonts w:eastAsia="黑体"/>
      <w:sz w:val="21"/>
      <w:szCs w:val="20"/>
    </w:rPr>
  </w:style>
  <w:style w:type="paragraph" w:customStyle="1" w:styleId="30">
    <w:name w:val="丽~表格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31">
    <w:name w:val="表中字"/>
    <w:qFormat/>
    <w:uiPriority w:val="0"/>
    <w:pPr>
      <w:wordWrap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表中文字"/>
    <w:basedOn w:val="1"/>
    <w:qFormat/>
    <w:uiPriority w:val="0"/>
    <w:pPr>
      <w:wordWrap w:val="0"/>
      <w:adjustRightInd w:val="0"/>
      <w:spacing w:line="240" w:lineRule="auto"/>
      <w:ind w:firstLine="0" w:firstLineChars="0"/>
      <w:jc w:val="center"/>
      <w:textAlignment w:val="baseline"/>
    </w:pPr>
    <w:rPr>
      <w:sz w:val="21"/>
      <w:szCs w:val="20"/>
    </w:rPr>
  </w:style>
  <w:style w:type="paragraph" w:customStyle="1" w:styleId="33">
    <w:name w:val="图表格式"/>
    <w:basedOn w:val="1"/>
    <w:qFormat/>
    <w:uiPriority w:val="0"/>
    <w:pPr>
      <w:wordWrap w:val="0"/>
      <w:snapToGrid w:val="0"/>
      <w:spacing w:line="240" w:lineRule="auto"/>
      <w:ind w:firstLine="0" w:firstLineChars="0"/>
      <w:jc w:val="center"/>
    </w:pPr>
    <w:rPr>
      <w:bCs/>
      <w:sz w:val="21"/>
      <w:szCs w:val="22"/>
    </w:rPr>
  </w:style>
  <w:style w:type="paragraph" w:customStyle="1" w:styleId="34">
    <w:name w:val="Table Paragraph"/>
    <w:basedOn w:val="1"/>
    <w:next w:val="2"/>
    <w:autoRedefine/>
    <w:qFormat/>
    <w:uiPriority w:val="1"/>
    <w:pPr>
      <w:spacing w:line="440" w:lineRule="exact"/>
      <w:ind w:firstLine="200" w:firstLineChars="200"/>
      <w:jc w:val="center"/>
    </w:pPr>
    <w:rPr>
      <w:rFonts w:eastAsia="Times New Roman"/>
      <w:sz w:val="24"/>
      <w:szCs w:val="22"/>
      <w:lang w:val="zh-CN" w:bidi="zh-CN"/>
    </w:rPr>
  </w:style>
  <w:style w:type="paragraph" w:customStyle="1" w:styleId="35">
    <w:name w:val="样式 样式 样式 小四 首行缩进:  2.25 字符 + 首行缩进:  2.25 字符 + 首行缩进:  2 字符"/>
    <w:basedOn w:val="1"/>
    <w:qFormat/>
    <w:uiPriority w:val="0"/>
    <w:pPr>
      <w:spacing w:line="44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3464</Words>
  <Characters>3921</Characters>
  <Lines>0</Lines>
  <Paragraphs>0</Paragraphs>
  <TotalTime>0</TotalTime>
  <ScaleCrop>false</ScaleCrop>
  <LinksUpToDate>false</LinksUpToDate>
  <CharactersWithSpaces>3926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2023-04-23T08:23:00Z</dcterms:created>
  <dc:creator>dell</dc:creator>
  <cp:lastModifiedBy>WPS_1651117964</cp:lastModifiedBy>
  <dcterms:modified xsi:type="dcterms:W3CDTF">2025-01-09T02:04:21Z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34F53C08A3D144B1B52FDCD24550470C_11</vt:lpwstr>
  </property>
  <property fmtid="{D5CDD505-2E9C-101B-9397-08002B2CF9AE}" pid="4" name="KSOTemplateDocerSaveRecord">
    <vt:lpwstr>eyJoZGlkIjoiMzBiYTY0ZGJhNDEzNmIyMjg4NTljZjY5MzUwYjU5MDAiLCJ1c2VySWQiOiIxMzY1MTcxNjAxIn0=</vt:lpwstr>
  </property>
</Properties>
</file>