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bCs/>
          <w:color w:val="auto"/>
          <w:sz w:val="32"/>
          <w:szCs w:val="30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0"/>
        </w:rPr>
        <w:t>附件2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龙山县小学教学质量评价细则</w:t>
      </w:r>
    </w:p>
    <w:bookmarkEnd w:id="0"/>
    <w:p>
      <w:pPr>
        <w:spacing w:line="300" w:lineRule="exact"/>
        <w:rPr>
          <w:rFonts w:ascii="Times New Roman" w:hAnsi="Times New Roman" w:eastAsia="宋体"/>
          <w:bCs/>
          <w:color w:val="auto"/>
          <w:sz w:val="44"/>
          <w:szCs w:val="44"/>
        </w:rPr>
      </w:pPr>
    </w:p>
    <w:tbl>
      <w:tblPr>
        <w:tblStyle w:val="3"/>
        <w:tblW w:w="14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3350"/>
        <w:gridCol w:w="1102"/>
        <w:gridCol w:w="6662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评价指标</w:t>
            </w:r>
          </w:p>
        </w:tc>
        <w:tc>
          <w:tcPr>
            <w:tcW w:w="3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评价导向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基础分</w:t>
            </w:r>
          </w:p>
        </w:tc>
        <w:tc>
          <w:tcPr>
            <w:tcW w:w="66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计算方法(得分系数)</w:t>
            </w:r>
          </w:p>
        </w:tc>
        <w:tc>
          <w:tcPr>
            <w:tcW w:w="15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评分办法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14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春季质量监测考试及格率</w:t>
            </w:r>
          </w:p>
        </w:tc>
        <w:tc>
          <w:tcPr>
            <w:tcW w:w="3350" w:type="dxa"/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检测学校六年级教学质量合格水平，控制弱化基础学科现象。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30（60）</w:t>
            </w:r>
          </w:p>
        </w:tc>
        <w:tc>
          <w:tcPr>
            <w:tcW w:w="66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4088765" cy="392430"/>
                  <wp:effectExtent l="0" t="0" r="6985" b="7620"/>
                  <wp:docPr id="1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8765" cy="39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基础分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×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得分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系数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(所有考试成绩均分、合格率的计算均以“实考人数+本年级第一学期以来辍学学生数”为基数。)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  <w:jc w:val="center"/>
        </w:trPr>
        <w:tc>
          <w:tcPr>
            <w:tcW w:w="14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春季质量监测考试均分</w:t>
            </w:r>
          </w:p>
        </w:tc>
        <w:tc>
          <w:tcPr>
            <w:tcW w:w="3350" w:type="dxa"/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检测学校六年级教学质量平均水平，促进各学科平衡发展。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20（40）</w:t>
            </w:r>
          </w:p>
        </w:tc>
        <w:tc>
          <w:tcPr>
            <w:tcW w:w="66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4091305" cy="459105"/>
                  <wp:effectExtent l="0" t="0" r="4445" b="17145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305" cy="459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14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秋季质量监测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考试及格率</w:t>
            </w:r>
          </w:p>
        </w:tc>
        <w:tc>
          <w:tcPr>
            <w:tcW w:w="3350" w:type="dxa"/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调研学校其他年级教学质量合格水平，控制弱化基础学科现象。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30（0）</w:t>
            </w:r>
          </w:p>
        </w:tc>
        <w:tc>
          <w:tcPr>
            <w:tcW w:w="66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4088765" cy="392430"/>
                  <wp:effectExtent l="0" t="0" r="6985" b="7620"/>
                  <wp:docPr id="1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8765" cy="39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  <w:jc w:val="center"/>
        </w:trPr>
        <w:tc>
          <w:tcPr>
            <w:tcW w:w="14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秋季质量监测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考试均分</w:t>
            </w:r>
          </w:p>
        </w:tc>
        <w:tc>
          <w:tcPr>
            <w:tcW w:w="3350" w:type="dxa"/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调研学校其他年级教学质量平均水平，促进各学科平衡发展。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20（0）</w:t>
            </w:r>
          </w:p>
        </w:tc>
        <w:tc>
          <w:tcPr>
            <w:tcW w:w="66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4091305" cy="459105"/>
                  <wp:effectExtent l="0" t="0" r="4445" b="17145"/>
                  <wp:docPr id="1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305" cy="459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exact"/>
          <w:jc w:val="center"/>
        </w:trPr>
        <w:tc>
          <w:tcPr>
            <w:tcW w:w="14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szCs w:val="21"/>
              </w:rPr>
              <w:t>奖励加分</w:t>
            </w:r>
          </w:p>
        </w:tc>
        <w:tc>
          <w:tcPr>
            <w:tcW w:w="44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丰富校园生活，促进学生综合素质培养。</w:t>
            </w:r>
          </w:p>
        </w:tc>
        <w:tc>
          <w:tcPr>
            <w:tcW w:w="8236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①非艺体类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 w:val="20"/>
                <w:szCs w:val="16"/>
              </w:rPr>
              <w:t>学生个人竞赛：国家、省、州一、二、三等奖分别按1.5、1.2、1；0.8、0.6、0.4；0.5、0.3、0.1计分。②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非艺体类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 w:val="20"/>
                <w:szCs w:val="16"/>
              </w:rPr>
              <w:t>学生团体竞赛：国家、省、州一、二、三等奖分别按3、2、1.5；2、1.5、1；1.5、1、0.5计分。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</w:rPr>
              <w:t>③质量监测考试学生成绩总均列全县同类学校第一名，加1分，本年度几次或几个年级参与监测的加几次或几个年级加分的平均分；最近连续三次质量监测农村学校获全县前5名的加1分、获全县6-10名的加0.5分。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 w:val="20"/>
                <w:szCs w:val="16"/>
              </w:rPr>
              <w:t>(竞赛限指官方组织的各类学生竞赛，三项加分5分封顶。)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0650" cy="15494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9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lX4/fRAAAAAwEAAA8AAAAAAAAAAQAgAAAAIgAA&#10;AGRycy9kb3ducmV2LnhtbFBLAQIUABQAAAAIAIdO4kCyXbxfDwIAAAU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D6222"/>
    <w:rsid w:val="0DD843AC"/>
    <w:rsid w:val="628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2023-03-21T07:57:00Z</dcterms:created>
  <dc:creator>y</dc:creator>
  <cp:lastModifiedBy>y</cp:lastModifiedBy>
  <dcterms:modified xsi:type="dcterms:W3CDTF">2023-03-21T07:59:07Z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