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龙山县初中教学质量评价细则</w:t>
      </w:r>
    </w:p>
    <w:bookmarkEnd w:id="0"/>
    <w:tbl>
      <w:tblPr>
        <w:tblStyle w:val="3"/>
        <w:tblpPr w:leftFromText="180" w:rightFromText="180" w:vertAnchor="text" w:horzAnchor="page" w:tblpX="1563" w:tblpY="150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583"/>
        <w:gridCol w:w="851"/>
        <w:gridCol w:w="708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评价指标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评价导向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基础分</w:t>
            </w:r>
          </w:p>
        </w:tc>
        <w:tc>
          <w:tcPr>
            <w:tcW w:w="70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计算方法(得分系数)</w:t>
            </w:r>
          </w:p>
        </w:tc>
        <w:tc>
          <w:tcPr>
            <w:tcW w:w="17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初三学业水平考试总均分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检测毕业考试学生成绩总体水平，促进教学面向全体学生。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20</w:t>
            </w:r>
          </w:p>
        </w:tc>
        <w:tc>
          <w:tcPr>
            <w:tcW w:w="708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auto"/>
                <w:sz w:val="32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1+(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Cambria Math"/>
                      <w:color w:val="auto"/>
                      <w:w w:val="80"/>
                      <w:sz w:val="32"/>
                      <w:szCs w:val="32"/>
                    </w:rPr>
                    <m:t>本校初三学生中考七科总均分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Cambria Math"/>
                      <w:color w:val="auto"/>
                      <w:w w:val="80"/>
                      <w:sz w:val="32"/>
                      <w:szCs w:val="32"/>
                    </w:rPr>
                    <m:t>全县初三学生中考七科总均分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-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  <m:t>本校当届初一学生起始语数总均分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  <m:t>全县当届初一学生起始语数总均分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)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基础分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得分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系数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(所有考试成绩均分、合格率的计算均以“实考人数+起始年级以来辍学学生数”为基数。)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初三学业水平考试科科合格率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检测毕业考试合格水平，促进各学科平衡发展。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20</w:t>
            </w:r>
          </w:p>
        </w:tc>
        <w:tc>
          <w:tcPr>
            <w:tcW w:w="708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auto"/>
                <w:sz w:val="32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1+(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Cambria Math"/>
                      <w:color w:val="auto"/>
                      <w:w w:val="80"/>
                      <w:sz w:val="32"/>
                      <w:szCs w:val="32"/>
                    </w:rPr>
                    <m:t>本校初三学生中考七科科科合格率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Cambria Math"/>
                      <w:color w:val="auto"/>
                      <w:w w:val="80"/>
                      <w:sz w:val="32"/>
                      <w:szCs w:val="32"/>
                    </w:rPr>
                    <m:t>全县初三学生中考七科科科合格率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-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  <m:t>本校当届初一学生起始语数科科合格率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  <m:t>全县当届初一学生起始语数科科合格率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)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初三学业水平考试上四分位率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检测全县学生中考档分前四分之一学生分布情况。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20</w:t>
            </w:r>
          </w:p>
        </w:tc>
        <w:tc>
          <w:tcPr>
            <w:tcW w:w="708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auto"/>
                <w:sz w:val="32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60"/>
                <w:sz w:val="32"/>
                <w:szCs w:val="32"/>
              </w:rPr>
              <w:t>1+(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6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Cambria Math"/>
                      <w:color w:val="auto"/>
                      <w:w w:val="60"/>
                      <w:sz w:val="32"/>
                      <w:szCs w:val="32"/>
                    </w:rPr>
                    <m:t>本校初三学生中考档分进全县前四分之一人数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6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Cambria Math"/>
                      <w:color w:val="auto"/>
                      <w:w w:val="60"/>
                      <w:sz w:val="32"/>
                      <w:szCs w:val="32"/>
                    </w:rPr>
                    <m:t>全县初三学生中考档分前四分之一人数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6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60"/>
                <w:sz w:val="32"/>
                <w:szCs w:val="32"/>
              </w:rPr>
              <w:t>-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6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60"/>
                      <w:sz w:val="32"/>
                      <w:szCs w:val="32"/>
                    </w:rPr>
                    <m:t>本校当届初一学生起始语数总分进入全县前四分之一人数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6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60"/>
                      <w:sz w:val="32"/>
                      <w:szCs w:val="32"/>
                    </w:rPr>
                    <m:t>全县当届初一学生起始语数总分前四分之一人数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6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60"/>
                <w:sz w:val="32"/>
                <w:szCs w:val="32"/>
              </w:rPr>
              <w:t>)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学业水平考试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初二生地总均分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检测生地毕业考试成绩整体水平，促进学科平衡发展。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0</w:t>
            </w:r>
          </w:p>
        </w:tc>
        <w:tc>
          <w:tcPr>
            <w:tcW w:w="708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auto"/>
                <w:sz w:val="32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1+(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Cambria Math"/>
                      <w:color w:val="auto"/>
                      <w:w w:val="80"/>
                      <w:sz w:val="32"/>
                      <w:szCs w:val="32"/>
                    </w:rPr>
                    <m:t>本校初二学生中考生地总均分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 w:cs="Cambria Math"/>
                      <w:color w:val="auto"/>
                      <w:w w:val="80"/>
                      <w:sz w:val="32"/>
                      <w:szCs w:val="32"/>
                    </w:rPr>
                    <m:t>全县初二学生中考生地总均分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-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  <m:t>本校当届初一学生起始语数总均分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  <m:t>全县当届初一学生起始语数总均分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)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质量监测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考试总均分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监测其他年级教学质量总体水平，监控学校教学质量。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szCs w:val="21"/>
              </w:rPr>
              <w:t>30</w:t>
            </w:r>
          </w:p>
        </w:tc>
        <w:tc>
          <w:tcPr>
            <w:tcW w:w="708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auto"/>
                <w:sz w:val="32"/>
                <w:szCs w:val="21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97790</wp:posOffset>
                  </wp:positionV>
                  <wp:extent cx="1531620" cy="436880"/>
                  <wp:effectExtent l="0" t="0" r="1143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1+(                   -</w:t>
            </w:r>
            <m:oMath>
              <m:f>
                <m:fP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  <m:t>本校当届初一学生起始语数总均分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  <m:t>全县当届初一学生起始语数总均分</m:t>
                  </m:r>
                  <m:ctrlPr>
                    <w:rPr>
                      <w:rFonts w:hint="eastAsia" w:ascii="Cambria Math" w:hAnsi="Cambria Math" w:eastAsia="仿宋_GB2312"/>
                      <w:color w:val="auto"/>
                      <w:w w:val="80"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hint="eastAsia" w:ascii="仿宋_GB2312" w:hAnsi="宋体" w:eastAsia="仿宋_GB2312"/>
                <w:color w:val="auto"/>
                <w:w w:val="80"/>
                <w:sz w:val="32"/>
                <w:szCs w:val="32"/>
              </w:rPr>
              <w:t>)</w:t>
            </w:r>
          </w:p>
        </w:tc>
        <w:tc>
          <w:tcPr>
            <w:tcW w:w="17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7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奖励加分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丰富校园生活，促进学生综合素质培养。</w:t>
            </w:r>
          </w:p>
        </w:tc>
        <w:tc>
          <w:tcPr>
            <w:tcW w:w="9667" w:type="dxa"/>
            <w:gridSpan w:val="3"/>
            <w:vAlign w:val="center"/>
          </w:tcPr>
          <w:p>
            <w:pPr>
              <w:pStyle w:val="6"/>
              <w:spacing w:line="240" w:lineRule="exact"/>
              <w:ind w:firstLine="0" w:firstLineChars="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①非艺体类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学生个人竞赛：国家、省、州一、二、三等奖分别按1.5、1.2、1；0.8、0.6、0.4；0.5、0.3、0.1计分。②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非艺体类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学生团体竞赛：国家、省、州一、二、三等奖分别按3、2、1.5；2、1.5、1；1.5、1、0.5计分。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③质量监测考试学生成绩总均列全县同类学校第一名，加1分，几次或几个年级参与监测的加几次或几个年级加分的平均分。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(竞赛限指官方组织的各类学生竞赛，三项加分5分封顶。)</w:t>
            </w:r>
          </w:p>
        </w:tc>
      </w:tr>
    </w:tbl>
    <w:p>
      <w:pPr>
        <w:rPr>
          <w:rFonts w:ascii="仿宋_GB2312" w:hAnsi="Times New Roman" w:eastAsia="仿宋_GB2312"/>
          <w:color w:val="auto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altName w:val="PMingLiU"/>
    <w:panose1 w:val="02040503050406030204"/>
    <w:charset w:val="00"/>
    <w:family w:val="roman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1EB23B88"/>
    <w:rsid w:val="628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