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52A0B">
      <w:pPr>
        <w:pStyle w:val="4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社会保障和就业支出</w:t>
      </w:r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项目支出绩效自评报告</w:t>
      </w:r>
    </w:p>
    <w:p w14:paraId="60CC11A4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>支出概况</w:t>
      </w:r>
    </w:p>
    <w:p w14:paraId="086570C3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AD3B857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障和就业支出是反映政府在社会保障与就业方面的支出，包括人力资源和社会保障管理事务、民政管理事务、补充全国社会保障基金、行政事业单位养老、企业改革补助、就业补助、抚恤、退役安置、社会福利、残疾人事业、红十字事业、最低生活保障、临时救助、特困人员救助供养、其他生活救助、财政对基本养老保险及其他社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instrText xml:space="preserve"> HYPERLINK "https://baike.kuaiji.com/v23979291.html" \t "https://baike.kuaiji.com/_blank" </w:instrTex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保险基金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的补助、退役军人管理事务、财政代缴社会保险费等支出。</w:t>
      </w:r>
    </w:p>
    <w:p w14:paraId="3D194A14">
      <w:pPr>
        <w:keepNext w:val="0"/>
        <w:keepLines w:val="0"/>
        <w:pageBreakBefore w:val="0"/>
        <w:widowControl/>
        <w:numPr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）项目绩效目标</w:t>
      </w:r>
    </w:p>
    <w:p w14:paraId="611B7342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1、努力做好人民满意的就业技能培训工作 2、社会保障和就业工作在全州考核排名靠前 3、培养技能人才</w:t>
      </w:r>
    </w:p>
    <w:p w14:paraId="3658440D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年初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>预算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数2557.8万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>元</w:t>
      </w:r>
    </w:p>
    <w:p w14:paraId="025A244B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项目绩效情况</w:t>
      </w:r>
    </w:p>
    <w:p w14:paraId="5CF853FB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资金到位情况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87F4EE0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资金到位2557.8万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>元</w:t>
      </w:r>
    </w:p>
    <w:p w14:paraId="02BE00DD"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资金实际使用情况。</w:t>
      </w:r>
    </w:p>
    <w:p w14:paraId="5470E4E9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资金2557.8万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>元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全部用于社会保障和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就业等相关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工作。</w:t>
      </w:r>
    </w:p>
    <w:p w14:paraId="6C9FCDC9"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绩效目标及指标完成情况（包括项目产出数量、质量、时效及效益指标）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733A60B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222" w:lineRule="auto"/>
        <w:ind w:firstLine="615" w:firstLineChars="200"/>
        <w:rPr>
          <w:sz w:val="32"/>
          <w:szCs w:val="32"/>
        </w:rPr>
      </w:pPr>
      <w:r>
        <w:rPr>
          <w:b/>
          <w:bCs/>
          <w:spacing w:val="-7"/>
          <w:sz w:val="32"/>
          <w:szCs w:val="32"/>
        </w:rPr>
        <w:t>1.产出指标</w:t>
      </w:r>
    </w:p>
    <w:p w14:paraId="60D43C6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(1)数量指标</w:t>
      </w:r>
    </w:p>
    <w:p w14:paraId="36D0170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完成州定培训任务数≥3000人，实际完成3366人</w:t>
      </w:r>
    </w:p>
    <w:p w14:paraId="679BEFD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(2)质量指标</w:t>
      </w:r>
    </w:p>
    <w:p w14:paraId="402CA9C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任务完成率≧90%</w:t>
      </w:r>
    </w:p>
    <w:p w14:paraId="1629C06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(3)时效指标</w:t>
      </w:r>
    </w:p>
    <w:p w14:paraId="5FFAEB4A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before="195" w:line="222" w:lineRule="auto"/>
        <w:ind w:left="638" w:leftChars="304" w:firstLine="0" w:firstLineChars="0"/>
        <w:outlineLvl w:val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任务完成时间2023年12月31日前</w:t>
      </w:r>
    </w:p>
    <w:p w14:paraId="50C4310A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before="195" w:line="222" w:lineRule="auto"/>
        <w:ind w:firstLine="626" w:firstLineChars="200"/>
        <w:outlineLvl w:val="0"/>
        <w:rPr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2.效益指标</w:t>
      </w:r>
    </w:p>
    <w:p w14:paraId="3F7B282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（1）社会效益指标</w:t>
      </w:r>
    </w:p>
    <w:p w14:paraId="2BC1666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200" w:right="0" w:rightChars="0" w:firstLine="320" w:firstLineChars="100"/>
        <w:jc w:val="left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为社会输送技能型人才3366人</w:t>
      </w:r>
    </w:p>
    <w:p w14:paraId="3F74DE9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（2）经济效益指标</w:t>
      </w:r>
    </w:p>
    <w:p w14:paraId="3446AFD7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838" w:firstLineChars="262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通过技能培训后增加月收入≥3500元</w:t>
      </w:r>
    </w:p>
    <w:p w14:paraId="1C0278CC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三、主要经验及做法（项目决策、项目实施、资金管理、取得效果工作方面情况）</w:t>
      </w:r>
    </w:p>
    <w:p w14:paraId="2B8654DC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项目决策</w:t>
      </w:r>
    </w:p>
    <w:p w14:paraId="4E130C47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明确目标与定位：在项目决策阶段，我们充分进行了市场调研和需求分析，确保项目的目标和定位与市场需求高度吻合。同时，我们制定了详细的项目计划，明确了项目的阶段性目标和最终成果。</w:t>
      </w:r>
    </w:p>
    <w:p w14:paraId="1217F403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科学决策机制：我们建立了科学、民主的决策机制，通过专家咨询、团队讨论等方式，对项目的可行性、风险、成本等方面进行了全面评估，确保决策的科学性和合理性。</w:t>
      </w:r>
    </w:p>
    <w:p w14:paraId="360300AC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</w:t>
      </w:r>
    </w:p>
    <w:p w14:paraId="7425CEC8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严格执行计划：在项目实施过程中，我们严格按照项目计划进行，确保项目的进度和质量。对于出现的问题，我们及时进行调整和优化，确保项目的顺利进行。</w:t>
      </w:r>
    </w:p>
    <w:p w14:paraId="75200FFA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资金管理</w:t>
      </w:r>
    </w:p>
    <w:p w14:paraId="2EB77C64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预算控制：在项目资金管理方面，我们严格按照预算进行支出，确保资金使用的合理性和有效性。同时，我们建立了预算调整机制，根据实际情况对预算进行适时调整。</w:t>
      </w:r>
    </w:p>
    <w:p w14:paraId="45FB21EE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财务透明与监督：我们注重财务的透明度和监督，建立了完善的财务管理制度和监督机制。通过定期审计和财务报告等方式，我们确保资金的规范使用和安全性。</w:t>
      </w:r>
    </w:p>
    <w:p w14:paraId="734A2AD6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取得效果工作方面情况</w:t>
      </w:r>
    </w:p>
    <w:p w14:paraId="10D16F15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成果显著：经过团队的共同努力，项目取得了显著的成果。在项目目标方面，我们超额完成了预期目标；在经济效益方面，我们实现了良好的投资回报率；在社会效益方面，我们为社会带来了积极的影响和贡献。</w:t>
      </w:r>
    </w:p>
    <w:p w14:paraId="4684D9E3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、存在的问题及原因分析</w:t>
      </w:r>
    </w:p>
    <w:p w14:paraId="4FFF2E43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团队协作效率不高</w:t>
      </w:r>
    </w:p>
    <w:p w14:paraId="6F226A82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由于项目自评是财政局下发的任务，导致所有工作由财务室完成，但是项目实施过程中是业务股室在执行，相关数据均需在业务股室。因此在编制项目目标和进行项目自评时存在信息沟通不畅的情况</w:t>
      </w:r>
    </w:p>
    <w:p w14:paraId="60BB91D3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、有关建议</w:t>
      </w:r>
    </w:p>
    <w:p w14:paraId="4A07C67D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由负责各项目的股室负责项目自评</w:t>
      </w:r>
    </w:p>
    <w:p w14:paraId="5453FBC9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其他需要说明的问题</w:t>
      </w:r>
    </w:p>
    <w:p w14:paraId="6CB4A195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 w14:paraId="7EDA5D2B"/>
    <w:p w14:paraId="4A7765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C5336C"/>
    <w:multiLevelType w:val="singleLevel"/>
    <w:tmpl w:val="EEC5336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OWExZjQ2NGI2YzE3NzY1NjRkNTJhOGRjZWRlMTcifQ=="/>
  </w:docVars>
  <w:rsids>
    <w:rsidRoot w:val="00000000"/>
    <w:rsid w:val="1CB1127F"/>
    <w:rsid w:val="42E66FDD"/>
    <w:rsid w:val="75D3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1165</Words>
  <Characters>1205</Characters>
  <Lines>0</Lines>
  <Paragraphs>0</Paragraphs>
  <TotalTime>22</TotalTime>
  <ScaleCrop>false</ScaleCrop>
  <LinksUpToDate>false</LinksUpToDate>
  <CharactersWithSpaces>1208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2024-06-18T02:44:00Z</dcterms:created>
  <dc:creator>Lenovo</dc:creator>
  <cp:lastModifiedBy>　</cp:lastModifiedBy>
  <dcterms:modified xsi:type="dcterms:W3CDTF">2024-06-20T03:14:28Z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B26E82688C684A3A8DADFE2CD1031A07_12</vt:lpwstr>
  </property>
</Properties>
</file>