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SimHei" w:eastAsia="SimHei"/>
          <w:b/>
          <w:bCs/>
          <w:sz w:val="44"/>
          <w:szCs w:val="44"/>
        </w:rPr>
      </w:pPr>
      <w:bookmarkStart w:id="0" w:name="_Hlk8121341"/>
    </w:p>
    <w:p>
      <w:pPr>
        <w:rPr>
          <w:rFonts w:ascii="SimHei" w:eastAsia="SimHei"/>
          <w:b/>
          <w:bCs/>
          <w:sz w:val="44"/>
          <w:szCs w:val="44"/>
        </w:rPr>
      </w:pPr>
    </w:p>
    <w:p>
      <w:pPr>
        <w:rPr>
          <w:rFonts w:ascii="SimHei" w:eastAsia="SimHei"/>
          <w:b/>
          <w:bCs/>
          <w:sz w:val="44"/>
          <w:szCs w:val="44"/>
        </w:rPr>
      </w:pPr>
    </w:p>
    <w:p>
      <w:pPr>
        <w:rPr>
          <w:rFonts w:ascii="SimHei" w:eastAsia="SimHei"/>
          <w:b/>
          <w:bCs/>
          <w:sz w:val="44"/>
          <w:szCs w:val="44"/>
        </w:rPr>
      </w:pPr>
    </w:p>
    <w:p>
      <w:pPr>
        <w:rPr>
          <w:rFonts w:ascii="SimHei" w:eastAsia="SimHei"/>
          <w:b/>
          <w:bCs/>
          <w:sz w:val="44"/>
          <w:szCs w:val="44"/>
        </w:rPr>
      </w:pPr>
    </w:p>
    <w:p>
      <w:pPr>
        <w:pStyle w:val="2"/>
      </w:pPr>
    </w:p>
    <w:p>
      <w:pPr>
        <w:ind w:left="0" w:leftChars="0" w:firstLine="0" w:firstLineChars="0"/>
        <w:jc w:val="right"/>
        <w:rPr>
          <w:rFonts w:hint="default" w:ascii="FangSong" w:hAnsi="FangSong" w:eastAsia="FangSong" w:cs="FangSong"/>
          <w:sz w:val="32"/>
          <w:szCs w:val="32"/>
          <w:lang w:val="en-US" w:eastAsia="zh-CN"/>
        </w:rPr>
      </w:pPr>
      <w:r>
        <w:rPr>
          <w:rFonts w:hint="eastAsia" w:ascii="FangSong" w:hAnsi="FangSong" w:eastAsia="FangSong" w:cs="FangSong"/>
          <w:sz w:val="32"/>
          <w:szCs w:val="32"/>
        </w:rPr>
        <w:t>龙</w:t>
      </w:r>
      <w:r>
        <w:rPr>
          <w:rFonts w:hint="eastAsia" w:ascii="FangSong" w:hAnsi="FangSong" w:eastAsia="FangSong" w:cs="FangSong"/>
          <w:sz w:val="32"/>
          <w:szCs w:val="32"/>
          <w:lang w:val="en-US" w:eastAsia="zh-CN"/>
        </w:rPr>
        <w:t>住保复字</w:t>
      </w:r>
      <w:r>
        <w:rPr>
          <w:rFonts w:hint="eastAsia" w:ascii="FangSong" w:hAnsi="FangSong" w:eastAsia="FangSong" w:cs="FangSong"/>
          <w:sz w:val="32"/>
          <w:szCs w:val="32"/>
        </w:rPr>
        <w:t>〔20</w:t>
      </w:r>
      <w:r>
        <w:rPr>
          <w:rFonts w:hint="eastAsia" w:ascii="FangSong" w:hAnsi="FangSong" w:eastAsia="FangSong" w:cs="FangSong"/>
          <w:sz w:val="32"/>
          <w:szCs w:val="32"/>
          <w:lang w:val="en-US" w:eastAsia="zh-CN"/>
        </w:rPr>
        <w:t>22</w:t>
      </w:r>
      <w:r>
        <w:rPr>
          <w:rFonts w:hint="eastAsia" w:ascii="FangSong" w:hAnsi="FangSong" w:eastAsia="FangSong" w:cs="FangSong"/>
          <w:sz w:val="32"/>
          <w:szCs w:val="32"/>
        </w:rPr>
        <w:t>〕</w:t>
      </w:r>
      <w:r>
        <w:rPr>
          <w:rFonts w:hint="eastAsia" w:ascii="FangSong" w:hAnsi="FangSong" w:eastAsia="FangSong" w:cs="FangSong"/>
          <w:sz w:val="32"/>
          <w:szCs w:val="32"/>
          <w:lang w:eastAsia="zh-CN"/>
        </w:rPr>
        <w:t>第</w:t>
      </w:r>
      <w:r>
        <w:rPr>
          <w:rFonts w:hint="eastAsia" w:ascii="FangSong" w:hAnsi="FangSong" w:eastAsia="FangSong" w:cs="FangSong"/>
          <w:sz w:val="32"/>
          <w:szCs w:val="32"/>
          <w:lang w:val="en-US" w:eastAsia="zh-CN"/>
        </w:rPr>
        <w:t>8</w:t>
      </w:r>
      <w:r>
        <w:rPr>
          <w:rFonts w:hint="eastAsia" w:ascii="FangSong" w:hAnsi="FangSong" w:eastAsia="FangSong" w:cs="FangSong"/>
          <w:sz w:val="32"/>
          <w:szCs w:val="32"/>
        </w:rPr>
        <w:t>号</w:t>
      </w:r>
      <w:r>
        <w:rPr>
          <w:rFonts w:hint="eastAsia" w:ascii="FangSong" w:hAnsi="FangSong" w:eastAsia="FangSong" w:cs="FangSong"/>
          <w:sz w:val="32"/>
          <w:szCs w:val="32"/>
          <w:lang w:val="en-US" w:eastAsia="zh-CN"/>
        </w:rPr>
        <w:t>A</w:t>
      </w:r>
      <w:bookmarkStart w:id="1" w:name="_GoBack"/>
      <w:bookmarkEnd w:id="1"/>
      <w:r>
        <w:rPr>
          <w:rFonts w:hint="eastAsia" w:ascii="仿宋_GB2312" w:hAnsi="仿宋_GB2312" w:eastAsia="仿宋_GB2312"/>
          <w:color w:val="auto"/>
          <w:position w:val="0"/>
          <w:sz w:val="32"/>
          <w:szCs w:val="32"/>
          <w:lang w:val="en-US" w:eastAsia="zh-CN"/>
        </w:rPr>
        <w:t>类</w:t>
      </w:r>
      <w:r>
        <w:rPr>
          <w:rFonts w:hint="eastAsia" w:ascii="FangSong" w:hAnsi="FangSong" w:eastAsia="FangSong" w:cs="FangSong"/>
          <w:sz w:val="32"/>
          <w:szCs w:val="32"/>
          <w:lang w:val="en-US" w:eastAsia="zh-CN"/>
        </w:rPr>
        <w:t xml:space="preserve">          </w:t>
      </w:r>
    </w:p>
    <w:bookmarkEnd w:id="0"/>
    <w:p>
      <w:pPr>
        <w:numPr>
          <w:ilvl w:val="0"/>
          <w:numId w:val="0"/>
        </w:numPr>
        <w:wordWrap w:val="0"/>
        <w:autoSpaceDE/>
        <w:autoSpaceDN/>
        <w:spacing w:before="0" w:after="0" w:line="312" w:lineRule="auto"/>
        <w:ind w:right="0" w:firstLine="0"/>
        <w:jc w:val="both"/>
        <w:rPr>
          <w:rFonts w:hint="default" w:ascii="仿宋_GB2312" w:hAnsi="仿宋_GB2312" w:eastAsia="仿宋_GB2312"/>
          <w:color w:val="auto"/>
          <w:position w:val="0"/>
          <w:sz w:val="32"/>
          <w:szCs w:val="32"/>
          <w:lang w:val="en-US" w:eastAsia="zh-CN"/>
        </w:rPr>
      </w:pP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color w:val="auto"/>
          <w:position w:val="0"/>
          <w:sz w:val="44"/>
          <w:szCs w:val="44"/>
        </w:rPr>
        <w:t>关于对县</w:t>
      </w:r>
      <w:r>
        <w:rPr>
          <w:rFonts w:hint="eastAsia" w:ascii="方正小标宋简体" w:hAnsi="方正小标宋简体" w:eastAsia="方正小标宋简体" w:cs="方正小标宋简体"/>
          <w:b w:val="0"/>
          <w:bCs w:val="0"/>
          <w:color w:val="auto"/>
          <w:position w:val="0"/>
          <w:sz w:val="44"/>
          <w:szCs w:val="44"/>
          <w:lang w:val="en-US" w:eastAsia="zh-CN"/>
        </w:rPr>
        <w:t>政协</w:t>
      </w:r>
      <w:r>
        <w:rPr>
          <w:rFonts w:hint="eastAsia" w:ascii="方正小标宋简体" w:hAnsi="方正小标宋简体" w:eastAsia="方正小标宋简体" w:cs="方正小标宋简体"/>
          <w:b w:val="0"/>
          <w:bCs w:val="0"/>
          <w:color w:val="auto"/>
          <w:position w:val="0"/>
          <w:sz w:val="44"/>
          <w:szCs w:val="44"/>
          <w:lang w:eastAsia="zh-CN"/>
        </w:rPr>
        <w:t>第十</w:t>
      </w:r>
      <w:r>
        <w:rPr>
          <w:rFonts w:hint="eastAsia" w:ascii="方正小标宋简体" w:hAnsi="方正小标宋简体" w:eastAsia="方正小标宋简体" w:cs="方正小标宋简体"/>
          <w:b w:val="0"/>
          <w:bCs w:val="0"/>
          <w:color w:val="auto"/>
          <w:position w:val="0"/>
          <w:sz w:val="44"/>
          <w:szCs w:val="44"/>
        </w:rPr>
        <w:t>届</w:t>
      </w:r>
      <w:r>
        <w:rPr>
          <w:rFonts w:hint="eastAsia" w:ascii="方正小标宋简体" w:hAnsi="方正小标宋简体" w:eastAsia="方正小标宋简体" w:cs="方正小标宋简体"/>
          <w:b w:val="0"/>
          <w:bCs w:val="0"/>
          <w:color w:val="auto"/>
          <w:position w:val="0"/>
          <w:sz w:val="44"/>
          <w:szCs w:val="44"/>
          <w:lang w:val="en-US" w:eastAsia="zh-CN"/>
        </w:rPr>
        <w:t>一</w:t>
      </w:r>
      <w:r>
        <w:rPr>
          <w:rFonts w:hint="eastAsia" w:ascii="方正小标宋简体" w:hAnsi="方正小标宋简体" w:eastAsia="方正小标宋简体" w:cs="方正小标宋简体"/>
          <w:b w:val="0"/>
          <w:bCs w:val="0"/>
          <w:color w:val="auto"/>
          <w:position w:val="0"/>
          <w:sz w:val="44"/>
          <w:szCs w:val="44"/>
        </w:rPr>
        <w:t>次会议的第</w:t>
      </w:r>
      <w:r>
        <w:rPr>
          <w:rFonts w:hint="eastAsia" w:ascii="方正小标宋简体" w:hAnsi="方正小标宋简体" w:eastAsia="方正小标宋简体" w:cs="方正小标宋简体"/>
          <w:b w:val="0"/>
          <w:bCs w:val="0"/>
          <w:color w:val="auto"/>
          <w:position w:val="0"/>
          <w:sz w:val="44"/>
          <w:szCs w:val="44"/>
          <w:lang w:val="en-US" w:eastAsia="zh-CN"/>
        </w:rPr>
        <w:t>64</w:t>
      </w:r>
      <w:r>
        <w:rPr>
          <w:rFonts w:hint="eastAsia" w:ascii="方正小标宋简体" w:hAnsi="方正小标宋简体" w:eastAsia="方正小标宋简体" w:cs="方正小标宋简体"/>
          <w:b w:val="0"/>
          <w:bCs w:val="0"/>
          <w:color w:val="auto"/>
          <w:position w:val="0"/>
          <w:sz w:val="44"/>
          <w:szCs w:val="44"/>
        </w:rPr>
        <w:t>号提案的</w:t>
      </w:r>
      <w:r>
        <w:rPr>
          <w:rFonts w:hint="eastAsia" w:ascii="方正小标宋简体" w:hAnsi="方正小标宋简体" w:eastAsia="方正小标宋简体" w:cs="方正小标宋简体"/>
          <w:b w:val="0"/>
          <w:bCs w:val="0"/>
          <w:color w:val="auto"/>
          <w:position w:val="0"/>
          <w:sz w:val="44"/>
          <w:szCs w:val="44"/>
          <w:lang w:val="en-US" w:eastAsia="zh-CN"/>
        </w:rPr>
        <w:t>答复</w:t>
      </w:r>
    </w:p>
    <w:p>
      <w:pPr>
        <w:bidi w:val="0"/>
        <w:rPr>
          <w:rFonts w:hint="eastAsia" w:ascii="FangSong" w:hAnsi="FangSong" w:eastAsia="FangSong" w:cs="FangSong"/>
          <w:sz w:val="32"/>
          <w:szCs w:val="32"/>
          <w:lang w:val="en-US" w:eastAsia="zh-CN"/>
        </w:rPr>
      </w:pPr>
    </w:p>
    <w:p>
      <w:pPr>
        <w:keepNext w:val="0"/>
        <w:keepLines w:val="0"/>
        <w:pageBreakBefore w:val="0"/>
        <w:widowControl/>
        <w:kinsoku/>
        <w:overflowPunct/>
        <w:topLinePunct w:val="0"/>
        <w:autoSpaceDE/>
        <w:autoSpaceDN/>
        <w:bidi w:val="0"/>
        <w:adjustRightInd/>
        <w:snapToGrid/>
        <w:spacing w:line="520" w:lineRule="exact"/>
        <w:textAlignment w:val="auto"/>
        <w:rPr>
          <w:rFonts w:hint="eastAsia" w:ascii="FangSong" w:hAnsi="FangSong" w:eastAsia="FangSong" w:cs="FangSong"/>
          <w:sz w:val="32"/>
          <w:szCs w:val="32"/>
        </w:rPr>
      </w:pPr>
      <w:r>
        <w:rPr>
          <w:rFonts w:hint="eastAsia" w:ascii="FangSong" w:hAnsi="FangSong" w:eastAsia="FangSong" w:cs="FangSong"/>
          <w:sz w:val="32"/>
          <w:szCs w:val="32"/>
          <w:lang w:val="en-US" w:eastAsia="zh-CN"/>
        </w:rPr>
        <w:t>饶红艳委员</w:t>
      </w:r>
      <w:r>
        <w:rPr>
          <w:rFonts w:hint="eastAsia" w:ascii="FangSong" w:hAnsi="FangSong" w:eastAsia="FangSong" w:cs="FangSong"/>
          <w:sz w:val="32"/>
          <w:szCs w:val="32"/>
        </w:rPr>
        <w:t>：</w:t>
      </w:r>
    </w:p>
    <w:p>
      <w:pPr>
        <w:keepNext w:val="0"/>
        <w:keepLines w:val="0"/>
        <w:pageBreakBefore w:val="0"/>
        <w:widowControl/>
        <w:kinsoku/>
        <w:overflowPunct/>
        <w:topLinePunct w:val="0"/>
        <w:autoSpaceDE/>
        <w:autoSpaceDN/>
        <w:bidi w:val="0"/>
        <w:adjustRightInd/>
        <w:snapToGrid/>
        <w:spacing w:line="520" w:lineRule="exact"/>
        <w:ind w:firstLine="640" w:firstLineChars="200"/>
        <w:textAlignment w:val="auto"/>
        <w:rPr>
          <w:rFonts w:hint="eastAsia" w:ascii="FangSong" w:hAnsi="FangSong" w:eastAsia="FangSong" w:cs="FangSong"/>
          <w:sz w:val="32"/>
          <w:szCs w:val="32"/>
        </w:rPr>
      </w:pPr>
      <w:r>
        <w:rPr>
          <w:rFonts w:hint="eastAsia" w:ascii="FangSong" w:hAnsi="FangSong" w:eastAsia="FangSong" w:cs="FangSong"/>
          <w:sz w:val="32"/>
          <w:szCs w:val="32"/>
          <w:lang w:val="en-US" w:eastAsia="zh-CN"/>
        </w:rPr>
        <w:t>您提出的《关于加强住宅小区物业管理的建议》我中心</w:t>
      </w:r>
      <w:r>
        <w:rPr>
          <w:rFonts w:hint="eastAsia" w:ascii="FangSong" w:hAnsi="FangSong" w:eastAsia="FangSong" w:cs="FangSong"/>
          <w:sz w:val="32"/>
          <w:szCs w:val="32"/>
        </w:rPr>
        <w:t>已经收悉</w:t>
      </w:r>
      <w:r>
        <w:rPr>
          <w:rFonts w:hint="eastAsia" w:ascii="FangSong" w:hAnsi="FangSong" w:eastAsia="FangSong" w:cs="FangSong"/>
          <w:sz w:val="32"/>
          <w:szCs w:val="32"/>
          <w:lang w:eastAsia="zh-CN"/>
        </w:rPr>
        <w:t>。</w:t>
      </w:r>
      <w:r>
        <w:rPr>
          <w:rFonts w:hint="eastAsia" w:ascii="FangSong" w:hAnsi="FangSong" w:eastAsia="FangSong" w:cs="FangSong"/>
          <w:sz w:val="32"/>
          <w:szCs w:val="32"/>
          <w:lang w:val="en-US" w:eastAsia="zh-CN"/>
        </w:rPr>
        <w:t>感谢您对我们工作的关心与支持。</w:t>
      </w:r>
      <w:r>
        <w:rPr>
          <w:rFonts w:hint="eastAsia" w:ascii="FangSong" w:hAnsi="FangSong" w:eastAsia="FangSong" w:cs="FangSong"/>
          <w:sz w:val="32"/>
          <w:szCs w:val="32"/>
        </w:rPr>
        <w:t>我</w:t>
      </w:r>
      <w:r>
        <w:rPr>
          <w:rFonts w:hint="eastAsia" w:ascii="FangSong" w:hAnsi="FangSong" w:eastAsia="FangSong" w:cs="FangSong"/>
          <w:sz w:val="32"/>
          <w:szCs w:val="32"/>
          <w:lang w:val="en-US" w:eastAsia="zh-CN"/>
        </w:rPr>
        <w:t>中心</w:t>
      </w:r>
      <w:r>
        <w:rPr>
          <w:rFonts w:hint="eastAsia" w:ascii="FangSong" w:hAnsi="FangSong" w:eastAsia="FangSong" w:cs="FangSong"/>
          <w:sz w:val="32"/>
          <w:szCs w:val="32"/>
        </w:rPr>
        <w:t>对提案进行了认真研究，提案中通过大量事实，实事求是地提出了</w:t>
      </w:r>
      <w:r>
        <w:rPr>
          <w:rFonts w:hint="eastAsia" w:ascii="FangSong" w:hAnsi="FangSong" w:eastAsia="FangSong" w:cs="FangSong"/>
          <w:sz w:val="32"/>
          <w:szCs w:val="32"/>
          <w:lang w:val="en-US" w:eastAsia="zh-CN"/>
        </w:rPr>
        <w:t>住宅小区</w:t>
      </w:r>
      <w:r>
        <w:rPr>
          <w:rFonts w:hint="eastAsia" w:ascii="FangSong" w:hAnsi="FangSong" w:eastAsia="FangSong" w:cs="FangSong"/>
          <w:sz w:val="32"/>
          <w:szCs w:val="32"/>
        </w:rPr>
        <w:t>存在的问题，分析了问题的根源和危害，这对于我们进一步规范我县</w:t>
      </w:r>
      <w:r>
        <w:rPr>
          <w:rFonts w:hint="eastAsia" w:ascii="FangSong" w:hAnsi="FangSong" w:eastAsia="FangSong" w:cs="FangSong"/>
          <w:sz w:val="32"/>
          <w:szCs w:val="32"/>
          <w:lang w:val="en-US" w:eastAsia="zh-CN"/>
        </w:rPr>
        <w:t>小区物业管理</w:t>
      </w:r>
      <w:r>
        <w:rPr>
          <w:rFonts w:hint="eastAsia" w:ascii="FangSong" w:hAnsi="FangSong" w:eastAsia="FangSong" w:cs="FangSong"/>
          <w:sz w:val="32"/>
          <w:szCs w:val="32"/>
        </w:rPr>
        <w:t>工作很有启发和帮助。同时，保障人民群众的</w:t>
      </w:r>
      <w:r>
        <w:rPr>
          <w:rFonts w:hint="eastAsia" w:ascii="FangSong" w:hAnsi="FangSong" w:eastAsia="FangSong" w:cs="FangSong"/>
          <w:sz w:val="32"/>
          <w:szCs w:val="32"/>
          <w:lang w:val="en-US" w:eastAsia="zh-CN"/>
        </w:rPr>
        <w:t>生活居住环境</w:t>
      </w:r>
      <w:r>
        <w:rPr>
          <w:rFonts w:hint="eastAsia" w:ascii="FangSong" w:hAnsi="FangSong" w:eastAsia="FangSong" w:cs="FangSong"/>
          <w:sz w:val="32"/>
          <w:szCs w:val="32"/>
        </w:rPr>
        <w:t>，是我</w:t>
      </w:r>
      <w:r>
        <w:rPr>
          <w:rFonts w:hint="eastAsia" w:ascii="FangSong" w:hAnsi="FangSong" w:eastAsia="FangSong" w:cs="FangSong"/>
          <w:sz w:val="32"/>
          <w:szCs w:val="32"/>
          <w:lang w:val="en-US" w:eastAsia="zh-CN"/>
        </w:rPr>
        <w:t>中心</w:t>
      </w:r>
      <w:r>
        <w:rPr>
          <w:rFonts w:hint="eastAsia" w:ascii="FangSong" w:hAnsi="FangSong" w:eastAsia="FangSong" w:cs="FangSong"/>
          <w:sz w:val="32"/>
          <w:szCs w:val="32"/>
        </w:rPr>
        <w:t>义不容辞的责任。现将</w:t>
      </w:r>
      <w:r>
        <w:rPr>
          <w:rFonts w:hint="eastAsia" w:ascii="FangSong" w:hAnsi="FangSong" w:eastAsia="FangSong" w:cs="FangSong"/>
          <w:sz w:val="32"/>
          <w:szCs w:val="32"/>
          <w:lang w:val="en-US" w:eastAsia="zh-CN"/>
        </w:rPr>
        <w:t>办理情况</w:t>
      </w:r>
      <w:r>
        <w:rPr>
          <w:rFonts w:hint="eastAsia" w:ascii="FangSong" w:hAnsi="FangSong" w:eastAsia="FangSong" w:cs="FangSong"/>
          <w:sz w:val="32"/>
          <w:szCs w:val="32"/>
        </w:rPr>
        <w:t xml:space="preserve">答复如下： </w:t>
      </w:r>
    </w:p>
    <w:p>
      <w:pPr>
        <w:keepNext w:val="0"/>
        <w:keepLines w:val="0"/>
        <w:pageBreakBefore w:val="0"/>
        <w:widowControl/>
        <w:kinsoku/>
        <w:overflowPunct/>
        <w:topLinePunct w:val="0"/>
        <w:autoSpaceDE/>
        <w:autoSpaceDN/>
        <w:bidi w:val="0"/>
        <w:adjustRightInd/>
        <w:snapToGrid/>
        <w:spacing w:line="520" w:lineRule="exact"/>
        <w:ind w:firstLine="640" w:firstLineChars="200"/>
        <w:textAlignment w:val="auto"/>
        <w:rPr>
          <w:rFonts w:hint="eastAsia" w:ascii="SimHei" w:hAnsi="SimHei" w:eastAsia="SimHei" w:cs="SimHei"/>
          <w:b w:val="0"/>
          <w:bCs w:val="0"/>
          <w:sz w:val="32"/>
          <w:szCs w:val="32"/>
          <w:lang w:val="en-US" w:eastAsia="zh-CN"/>
        </w:rPr>
      </w:pPr>
      <w:r>
        <w:rPr>
          <w:rFonts w:hint="eastAsia" w:ascii="SimHei" w:hAnsi="SimHei" w:eastAsia="SimHei" w:cs="SimHei"/>
          <w:b w:val="0"/>
          <w:bCs w:val="0"/>
          <w:sz w:val="32"/>
          <w:szCs w:val="32"/>
          <w:lang w:eastAsia="zh-CN"/>
        </w:rPr>
        <w:t>一、</w:t>
      </w:r>
      <w:r>
        <w:rPr>
          <w:rFonts w:hint="eastAsia" w:ascii="SimHei" w:hAnsi="SimHei" w:eastAsia="SimHei" w:cs="SimHei"/>
          <w:b w:val="0"/>
          <w:bCs w:val="0"/>
          <w:sz w:val="32"/>
          <w:szCs w:val="32"/>
          <w:lang w:val="en-US" w:eastAsia="zh-CN"/>
        </w:rPr>
        <w:t>加大宣传力度，提高市民对物业管理的认知度。</w:t>
      </w:r>
    </w:p>
    <w:p>
      <w:pPr>
        <w:keepNext w:val="0"/>
        <w:keepLines w:val="0"/>
        <w:pageBreakBefore w:val="0"/>
        <w:widowControl/>
        <w:numPr>
          <w:ilvl w:val="0"/>
          <w:numId w:val="0"/>
        </w:numPr>
        <w:kinsoku/>
        <w:overflowPunct/>
        <w:topLinePunct w:val="0"/>
        <w:autoSpaceDE/>
        <w:autoSpaceDN/>
        <w:bidi w:val="0"/>
        <w:adjustRightInd/>
        <w:snapToGrid/>
        <w:spacing w:line="520" w:lineRule="exact"/>
        <w:ind w:firstLine="640" w:firstLineChars="200"/>
        <w:textAlignment w:val="auto"/>
        <w:rPr>
          <w:rFonts w:hint="eastAsia" w:ascii="FangSong" w:hAnsi="FangSong" w:eastAsia="FangSong" w:cs="FangSong"/>
          <w:sz w:val="32"/>
          <w:szCs w:val="32"/>
        </w:rPr>
      </w:pPr>
      <w:r>
        <w:rPr>
          <w:rFonts w:hint="eastAsia" w:ascii="FangSong" w:hAnsi="FangSong" w:eastAsia="FangSong" w:cs="FangSong"/>
          <w:sz w:val="32"/>
          <w:szCs w:val="32"/>
          <w:lang w:val="en-US" w:eastAsia="zh-CN"/>
        </w:rPr>
        <w:t>1、为规范我县物业管理，依据《湖南省物业管理条例》，制定了《龙山县进一步加强物业管理工作的实施意见》，</w:t>
      </w:r>
      <w:r>
        <w:rPr>
          <w:rFonts w:hint="eastAsia" w:ascii="FangSong" w:hAnsi="FangSong" w:eastAsia="FangSong" w:cs="FangSong"/>
          <w:sz w:val="32"/>
          <w:szCs w:val="32"/>
          <w:lang w:eastAsia="zh-CN"/>
        </w:rPr>
        <w:t>已通过</w:t>
      </w:r>
      <w:r>
        <w:rPr>
          <w:rFonts w:hint="eastAsia" w:ascii="FangSong" w:hAnsi="FangSong" w:eastAsia="FangSong" w:cs="FangSong"/>
          <w:sz w:val="32"/>
          <w:szCs w:val="32"/>
        </w:rPr>
        <w:t>政府常务会议研究和听证会</w:t>
      </w:r>
      <w:r>
        <w:rPr>
          <w:rFonts w:hint="eastAsia" w:ascii="FangSong" w:hAnsi="FangSong" w:eastAsia="FangSong" w:cs="FangSong"/>
          <w:sz w:val="32"/>
          <w:szCs w:val="32"/>
          <w:lang w:eastAsia="zh-CN"/>
        </w:rPr>
        <w:t>，正在根据会议反馈的意见修改实施意见。意见出台后我中心将通过</w:t>
      </w:r>
      <w:r>
        <w:rPr>
          <w:rFonts w:hint="eastAsia" w:ascii="FangSong" w:hAnsi="FangSong" w:eastAsia="FangSong" w:cs="FangSong"/>
          <w:b w:val="0"/>
          <w:bCs w:val="0"/>
          <w:sz w:val="32"/>
          <w:szCs w:val="32"/>
          <w:lang w:val="en-US" w:eastAsia="zh-CN"/>
        </w:rPr>
        <w:t>电子显示屏、粘贴宣传标语、传单、流动宣传车等形式，</w:t>
      </w:r>
      <w:r>
        <w:rPr>
          <w:rFonts w:hint="eastAsia" w:ascii="FangSong" w:hAnsi="FangSong" w:eastAsia="FangSong" w:cs="FangSong"/>
          <w:sz w:val="32"/>
          <w:szCs w:val="32"/>
          <w:lang w:eastAsia="zh-CN"/>
        </w:rPr>
        <w:t>大力</w:t>
      </w:r>
      <w:r>
        <w:rPr>
          <w:rFonts w:hint="eastAsia" w:ascii="FangSong" w:hAnsi="FangSong" w:eastAsia="FangSong" w:cs="FangSong"/>
          <w:sz w:val="32"/>
          <w:szCs w:val="32"/>
        </w:rPr>
        <w:t>开展</w:t>
      </w:r>
      <w:r>
        <w:rPr>
          <w:rFonts w:hint="eastAsia" w:ascii="FangSong" w:hAnsi="FangSong" w:eastAsia="FangSong" w:cs="FangSong"/>
          <w:sz w:val="32"/>
          <w:szCs w:val="32"/>
          <w:lang w:eastAsia="zh-CN"/>
        </w:rPr>
        <w:t>物业管理法律法规</w:t>
      </w:r>
      <w:r>
        <w:rPr>
          <w:rFonts w:hint="eastAsia" w:ascii="FangSong" w:hAnsi="FangSong" w:eastAsia="FangSong" w:cs="FangSong"/>
          <w:sz w:val="32"/>
          <w:szCs w:val="32"/>
        </w:rPr>
        <w:t>宣传。</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2、我中心每季度召集我县各物业管理负责人会议，会议上进行法律法规学习、通报每季度物业管理检查情况。</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SimHei" w:hAnsi="SimHei" w:eastAsia="SimHei" w:cs="SimHei"/>
          <w:b w:val="0"/>
          <w:bCs w:val="0"/>
          <w:sz w:val="32"/>
          <w:szCs w:val="32"/>
          <w:lang w:val="en-US" w:eastAsia="zh-CN"/>
        </w:rPr>
      </w:pPr>
      <w:r>
        <w:rPr>
          <w:rFonts w:hint="eastAsia" w:ascii="SimHei" w:hAnsi="SimHei" w:eastAsia="SimHei" w:cs="SimHei"/>
          <w:b w:val="0"/>
          <w:bCs w:val="0"/>
          <w:sz w:val="32"/>
          <w:szCs w:val="32"/>
          <w:lang w:val="en-US" w:eastAsia="zh-CN"/>
        </w:rPr>
        <w:t>二、逐步规范我县物业小区物业服务质量。</w:t>
      </w:r>
    </w:p>
    <w:p>
      <w:pPr>
        <w:keepNext w:val="0"/>
        <w:keepLines w:val="0"/>
        <w:pageBreakBefore w:val="0"/>
        <w:widowControl/>
        <w:kinsoku/>
        <w:overflowPunct/>
        <w:topLinePunct w:val="0"/>
        <w:autoSpaceDE/>
        <w:autoSpaceDN/>
        <w:bidi w:val="0"/>
        <w:adjustRightInd/>
        <w:snapToGrid/>
        <w:spacing w:line="520" w:lineRule="exact"/>
        <w:ind w:firstLine="643" w:firstLineChars="200"/>
        <w:textAlignment w:val="auto"/>
        <w:rPr>
          <w:rFonts w:hint="eastAsia" w:ascii="FangSong" w:hAnsi="FangSong" w:eastAsia="FangSong" w:cs="FangSong"/>
          <w:b w:val="0"/>
          <w:bCs w:val="0"/>
          <w:sz w:val="32"/>
          <w:szCs w:val="32"/>
          <w:lang w:val="en-US" w:eastAsia="zh-CN"/>
        </w:rPr>
      </w:pPr>
      <w:r>
        <w:rPr>
          <w:rFonts w:hint="eastAsia" w:ascii="KaiTi" w:hAnsi="KaiTi" w:eastAsia="KaiTi" w:cs="KaiTi"/>
          <w:b/>
          <w:bCs/>
          <w:sz w:val="32"/>
          <w:szCs w:val="32"/>
          <w:lang w:val="en-US" w:eastAsia="zh-CN"/>
        </w:rPr>
        <w:t>1、</w:t>
      </w:r>
      <w:r>
        <w:rPr>
          <w:rFonts w:hint="eastAsia" w:ascii="KaiTi" w:hAnsi="KaiTi" w:eastAsia="KaiTi" w:cs="KaiTi"/>
          <w:b/>
          <w:bCs/>
          <w:sz w:val="32"/>
          <w:szCs w:val="32"/>
        </w:rPr>
        <w:t>严把新建物业服务企业的准入关。</w:t>
      </w:r>
      <w:r>
        <w:rPr>
          <w:rFonts w:hint="eastAsia" w:ascii="FangSong" w:hAnsi="FangSong" w:eastAsia="FangSong" w:cs="FangSong"/>
          <w:b w:val="0"/>
          <w:bCs w:val="0"/>
          <w:sz w:val="32"/>
          <w:szCs w:val="32"/>
          <w:lang w:eastAsia="zh-CN"/>
        </w:rPr>
        <w:t>新建楼盘在预售前通过公开招标形式完成前期物业聘用，引进优质服务物业企业，提高我县物业服务水平。目前新建楼盘公开招标确定物业服务企业覆盖率达</w:t>
      </w:r>
      <w:r>
        <w:rPr>
          <w:rFonts w:hint="eastAsia" w:ascii="FangSong" w:hAnsi="FangSong" w:eastAsia="FangSong" w:cs="FangSong"/>
          <w:b w:val="0"/>
          <w:bCs w:val="0"/>
          <w:sz w:val="32"/>
          <w:szCs w:val="32"/>
          <w:lang w:val="en-US" w:eastAsia="zh-CN"/>
        </w:rPr>
        <w:t>100%。</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sz w:val="32"/>
          <w:szCs w:val="32"/>
          <w:lang w:val="en-US" w:eastAsia="zh-CN"/>
        </w:rPr>
      </w:pPr>
      <w:r>
        <w:rPr>
          <w:rFonts w:hint="eastAsia" w:ascii="KaiTi" w:hAnsi="KaiTi" w:eastAsia="KaiTi" w:cs="KaiTi"/>
          <w:b w:val="0"/>
          <w:bCs w:val="0"/>
          <w:sz w:val="32"/>
          <w:szCs w:val="32"/>
          <w:lang w:val="en-US" w:eastAsia="zh-CN"/>
        </w:rPr>
        <w:t>2、</w:t>
      </w:r>
      <w:r>
        <w:rPr>
          <w:rFonts w:hint="eastAsia" w:ascii="KaiTi" w:hAnsi="KaiTi" w:eastAsia="KaiTi" w:cs="KaiTi"/>
          <w:b/>
          <w:bCs/>
          <w:sz w:val="32"/>
          <w:szCs w:val="32"/>
          <w:lang w:val="en-US" w:eastAsia="zh-CN"/>
        </w:rPr>
        <w:t>智慧物业推广使用初见成效。</w:t>
      </w:r>
      <w:r>
        <w:rPr>
          <w:rFonts w:hint="eastAsia" w:ascii="FangSong" w:hAnsi="FangSong" w:eastAsia="FangSong" w:cs="FangSong"/>
          <w:b w:val="0"/>
          <w:bCs w:val="0"/>
          <w:sz w:val="32"/>
          <w:szCs w:val="32"/>
          <w:lang w:val="en-US" w:eastAsia="zh-CN"/>
        </w:rPr>
        <w:t>已</w:t>
      </w:r>
      <w:r>
        <w:rPr>
          <w:rFonts w:hint="eastAsia" w:ascii="FangSong" w:hAnsi="FangSong" w:eastAsia="FangSong" w:cs="FangSong"/>
          <w:sz w:val="32"/>
          <w:szCs w:val="32"/>
          <w:lang w:val="en-US" w:eastAsia="zh-CN"/>
        </w:rPr>
        <w:t>完成典雅龙领国际、华塘商居城、芙蓉锦城、铂翠湾、龙城外滩、诚信御园、财富名都、长沙路地下商业街、御龙江山、龙城中央等10个物业小区，接入全州智慧物业管理系统平台。今年底前完成所有物业小区</w:t>
      </w:r>
      <w:r>
        <w:rPr>
          <w:rFonts w:hint="eastAsia" w:ascii="FangSong" w:hAnsi="FangSong" w:eastAsia="FangSong" w:cs="FangSong"/>
          <w:sz w:val="32"/>
          <w:szCs w:val="32"/>
          <w:lang w:eastAsia="zh-CN"/>
        </w:rPr>
        <w:t>给小区管理</w:t>
      </w:r>
      <w:r>
        <w:rPr>
          <w:rFonts w:hint="eastAsia" w:ascii="FangSong" w:hAnsi="FangSong" w:eastAsia="FangSong" w:cs="FangSong"/>
          <w:sz w:val="32"/>
          <w:szCs w:val="32"/>
          <w:lang w:val="en-US" w:eastAsia="zh-CN"/>
        </w:rPr>
        <w:t>智慧物业管理系统平台接入工作，实现物业小区智能化管理。</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3" w:firstLineChars="200"/>
        <w:textAlignment w:val="auto"/>
        <w:rPr>
          <w:rFonts w:hint="eastAsia" w:ascii="FangSong" w:hAnsi="FangSong" w:eastAsia="FangSong" w:cs="FangSong"/>
          <w:b w:val="0"/>
          <w:bCs w:val="0"/>
          <w:sz w:val="32"/>
          <w:szCs w:val="32"/>
          <w:lang w:val="en-US" w:eastAsia="zh-CN"/>
        </w:rPr>
      </w:pPr>
      <w:r>
        <w:rPr>
          <w:rFonts w:hint="eastAsia" w:ascii="KaiTi" w:hAnsi="KaiTi" w:eastAsia="KaiTi" w:cs="KaiTi"/>
          <w:b/>
          <w:bCs/>
          <w:sz w:val="32"/>
          <w:szCs w:val="32"/>
          <w:lang w:val="en-US" w:eastAsia="zh-CN"/>
        </w:rPr>
        <w:t>3、扎实开展我县物业小区星级评定工作。</w:t>
      </w:r>
      <w:r>
        <w:rPr>
          <w:rFonts w:hint="eastAsia" w:ascii="FangSong" w:hAnsi="FangSong" w:eastAsia="FangSong" w:cs="FangSong"/>
          <w:b w:val="0"/>
          <w:bCs w:val="0"/>
          <w:sz w:val="32"/>
          <w:szCs w:val="32"/>
          <w:lang w:val="en-US" w:eastAsia="zh-CN"/>
        </w:rPr>
        <w:t>目前我县已完成25个物业小区星级评定初评工作，其中一星 3个，二星 18 个，三星 4个。</w:t>
      </w:r>
    </w:p>
    <w:p>
      <w:pPr>
        <w:keepNext w:val="0"/>
        <w:keepLines w:val="0"/>
        <w:pageBreakBefore w:val="0"/>
        <w:widowControl/>
        <w:kinsoku/>
        <w:overflowPunct/>
        <w:topLinePunct w:val="0"/>
        <w:autoSpaceDE/>
        <w:autoSpaceDN/>
        <w:bidi w:val="0"/>
        <w:adjustRightInd/>
        <w:snapToGrid/>
        <w:spacing w:line="520" w:lineRule="exact"/>
        <w:ind w:firstLine="640" w:firstLineChars="200"/>
        <w:jc w:val="left"/>
        <w:textAlignment w:val="auto"/>
        <w:rPr>
          <w:rFonts w:hint="eastAsia" w:ascii="FangSong" w:hAnsi="FangSong" w:eastAsia="FangSong" w:cs="FangSong"/>
          <w:sz w:val="32"/>
          <w:szCs w:val="32"/>
          <w:lang w:val="en-US" w:eastAsia="zh-CN"/>
        </w:rPr>
      </w:pPr>
      <w:r>
        <w:rPr>
          <w:rFonts w:hint="eastAsia" w:ascii="KaiTi" w:hAnsi="KaiTi" w:eastAsia="KaiTi" w:cs="KaiTi"/>
          <w:b w:val="0"/>
          <w:bCs w:val="0"/>
          <w:sz w:val="32"/>
          <w:szCs w:val="32"/>
          <w:lang w:val="en-US" w:eastAsia="zh-CN"/>
        </w:rPr>
        <w:t>4、</w:t>
      </w:r>
      <w:r>
        <w:rPr>
          <w:rFonts w:hint="eastAsia" w:ascii="KaiTi" w:hAnsi="KaiTi" w:eastAsia="KaiTi" w:cs="KaiTi"/>
          <w:b/>
          <w:bCs/>
          <w:sz w:val="32"/>
          <w:szCs w:val="32"/>
          <w:lang w:val="en-US" w:eastAsia="zh-CN"/>
        </w:rPr>
        <w:t>从严治理小区，杜绝新增两违。</w:t>
      </w:r>
      <w:r>
        <w:rPr>
          <w:rFonts w:hint="eastAsia" w:ascii="FangSong" w:hAnsi="FangSong" w:eastAsia="FangSong" w:cs="FangSong"/>
          <w:sz w:val="32"/>
          <w:szCs w:val="32"/>
          <w:lang w:val="en-US" w:eastAsia="zh-CN"/>
        </w:rPr>
        <w:t>结合县两违治理工作，我单位对部分物业小区的存量两违进行摸底，初步统计存量两违 68处，并及时上报两违办。制止王府井、龙城外滩、龙城天御、诚信华府等新增两违4起，有效了杜绝新增两违。</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b w:val="0"/>
          <w:bCs w:val="0"/>
          <w:sz w:val="32"/>
          <w:szCs w:val="32"/>
          <w:lang w:val="en-US" w:eastAsia="zh-CN"/>
        </w:rPr>
      </w:pPr>
      <w:r>
        <w:rPr>
          <w:rFonts w:hint="eastAsia" w:ascii="KaiTi" w:hAnsi="KaiTi" w:eastAsia="KaiTi" w:cs="KaiTi"/>
          <w:b w:val="0"/>
          <w:bCs w:val="0"/>
          <w:sz w:val="32"/>
          <w:szCs w:val="32"/>
          <w:lang w:val="en-US" w:eastAsia="zh-CN"/>
        </w:rPr>
        <w:t>5、</w:t>
      </w:r>
      <w:r>
        <w:rPr>
          <w:rFonts w:hint="eastAsia" w:ascii="KaiTi" w:hAnsi="KaiTi" w:eastAsia="KaiTi" w:cs="KaiTi"/>
          <w:b/>
          <w:bCs/>
          <w:kern w:val="2"/>
          <w:sz w:val="32"/>
          <w:szCs w:val="32"/>
          <w:lang w:val="en-US" w:eastAsia="zh-CN" w:bidi="ar-SA"/>
        </w:rPr>
        <w:t>树标杆，打造创建省级文明城市示范点。</w:t>
      </w:r>
      <w:r>
        <w:rPr>
          <w:rFonts w:hint="eastAsia" w:ascii="FangSong" w:hAnsi="FangSong" w:eastAsia="FangSong" w:cs="FangSong"/>
          <w:sz w:val="32"/>
          <w:szCs w:val="32"/>
          <w:lang w:val="en-US" w:eastAsia="zh-CN"/>
        </w:rPr>
        <w:t>结合我县创建省级文明城市暨城乡人居环境综合整治“大会战”的要求，将龙领国际确定为创建省级文明城市示范小区，书院坪社区确定为</w:t>
      </w:r>
      <w:r>
        <w:rPr>
          <w:rFonts w:hint="eastAsia" w:ascii="FangSong" w:hAnsi="FangSong" w:eastAsia="FangSong" w:cs="FangSong"/>
          <w:kern w:val="0"/>
          <w:sz w:val="32"/>
          <w:szCs w:val="32"/>
          <w:lang w:val="en-US" w:eastAsia="zh-CN" w:bidi="ar"/>
        </w:rPr>
        <w:t>试点片区进行打造。</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SimHei" w:hAnsi="SimHei" w:eastAsia="SimHei" w:cs="SimHei"/>
          <w:b w:val="0"/>
          <w:bCs w:val="0"/>
          <w:sz w:val="32"/>
          <w:szCs w:val="32"/>
          <w:lang w:val="en-US" w:eastAsia="zh-CN"/>
        </w:rPr>
      </w:pPr>
      <w:r>
        <w:rPr>
          <w:rFonts w:hint="eastAsia" w:ascii="SimHei" w:hAnsi="SimHei" w:eastAsia="SimHei" w:cs="SimHei"/>
          <w:b w:val="0"/>
          <w:bCs w:val="0"/>
          <w:sz w:val="32"/>
          <w:szCs w:val="32"/>
          <w:lang w:val="en-US" w:eastAsia="zh-CN"/>
        </w:rPr>
        <w:t>三、规范物业费、维修资金交纳和使用程序。</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b w:val="0"/>
          <w:bCs w:val="0"/>
          <w:sz w:val="32"/>
          <w:szCs w:val="32"/>
          <w:lang w:val="en-US" w:eastAsia="zh-CN"/>
        </w:rPr>
      </w:pPr>
      <w:r>
        <w:rPr>
          <w:rFonts w:hint="eastAsia" w:ascii="FangSong" w:hAnsi="FangSong" w:eastAsia="FangSong" w:cs="FangSong"/>
          <w:b w:val="0"/>
          <w:bCs w:val="0"/>
          <w:sz w:val="32"/>
          <w:szCs w:val="32"/>
          <w:lang w:val="en-US" w:eastAsia="zh-CN"/>
        </w:rPr>
        <w:t>1、将物业收费核准，作为物业备案的前置条件，要求小区物业备案前，必须先取得物价管理部门的物业收费标准核准备案。</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b w:val="0"/>
          <w:bCs w:val="0"/>
          <w:sz w:val="32"/>
          <w:szCs w:val="32"/>
          <w:lang w:val="en-US" w:eastAsia="zh-CN"/>
        </w:rPr>
      </w:pPr>
      <w:r>
        <w:rPr>
          <w:rFonts w:hint="eastAsia" w:ascii="FangSong" w:hAnsi="FangSong" w:eastAsia="FangSong" w:cs="FangSong"/>
          <w:b w:val="0"/>
          <w:bCs w:val="0"/>
          <w:sz w:val="32"/>
          <w:szCs w:val="32"/>
          <w:lang w:val="en-US" w:eastAsia="zh-CN"/>
        </w:rPr>
        <w:t>2、正在与相关部门衔接，结合小区物业星级评定，出台我县物业收费指导价。</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b w:val="0"/>
          <w:bCs w:val="0"/>
          <w:sz w:val="32"/>
          <w:szCs w:val="32"/>
          <w:lang w:val="en-US" w:eastAsia="zh-CN"/>
        </w:rPr>
      </w:pPr>
      <w:r>
        <w:rPr>
          <w:rFonts w:hint="eastAsia" w:ascii="FangSong" w:hAnsi="FangSong" w:eastAsia="FangSong" w:cs="FangSong"/>
          <w:b w:val="0"/>
          <w:bCs w:val="0"/>
          <w:sz w:val="32"/>
          <w:szCs w:val="32"/>
          <w:lang w:val="en-US" w:eastAsia="zh-CN"/>
        </w:rPr>
        <w:t>3、要在小区客服中心和主要出入口公示服务合同约定的物业服务内容和标准及收费标准，划分服务区域，细化服务事项，健全服务制度，优化服务流程，明确服务责任人，公示服务承诺和办事时限，公布24小时服务电话。第三方评估机构一年至少组织两次业主满意度测评，广泛听取业主的意见，每半年至少公布一次物业管理费的收支明细，接受业主监督。</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b w:val="0"/>
          <w:bCs w:val="0"/>
          <w:sz w:val="32"/>
          <w:szCs w:val="32"/>
          <w:lang w:val="en-US" w:eastAsia="zh-CN"/>
        </w:rPr>
      </w:pPr>
      <w:r>
        <w:rPr>
          <w:rFonts w:hint="eastAsia" w:ascii="FangSong" w:hAnsi="FangSong" w:eastAsia="FangSong" w:cs="FangSong"/>
          <w:b w:val="0"/>
          <w:bCs w:val="0"/>
          <w:sz w:val="32"/>
          <w:szCs w:val="32"/>
          <w:lang w:val="en-US" w:eastAsia="zh-CN"/>
        </w:rPr>
        <w:t>4、购房户在办理不动产前，按比例交存维修资金。质保期满后，公共部位维修需要使用维修资金，严格按照，由业主委员会制定维修方案，书面报告我中心，我中心根据方案现场踏勘，等程序使用维修资金。</w:t>
      </w:r>
    </w:p>
    <w:p>
      <w:pPr>
        <w:keepNext w:val="0"/>
        <w:keepLines w:val="0"/>
        <w:pageBreakBefore w:val="0"/>
        <w:widowControl/>
        <w:kinsoku/>
        <w:overflowPunct/>
        <w:topLinePunct w:val="0"/>
        <w:autoSpaceDE/>
        <w:autoSpaceDN/>
        <w:bidi w:val="0"/>
        <w:adjustRightInd/>
        <w:snapToGrid/>
        <w:spacing w:line="520" w:lineRule="exact"/>
        <w:ind w:firstLine="640" w:firstLineChars="200"/>
        <w:textAlignment w:val="auto"/>
        <w:rPr>
          <w:rFonts w:hint="eastAsia" w:ascii="SimHei" w:hAnsi="SimHei" w:eastAsia="SimHei" w:cs="SimHei"/>
          <w:b w:val="0"/>
          <w:bCs w:val="0"/>
          <w:sz w:val="32"/>
          <w:szCs w:val="32"/>
          <w:lang w:val="en-US" w:eastAsia="zh-CN"/>
        </w:rPr>
      </w:pPr>
      <w:r>
        <w:rPr>
          <w:rFonts w:hint="eastAsia" w:ascii="SimHei" w:hAnsi="SimHei" w:eastAsia="SimHei" w:cs="SimHei"/>
          <w:b w:val="0"/>
          <w:bCs w:val="0"/>
          <w:sz w:val="32"/>
          <w:szCs w:val="32"/>
          <w:lang w:val="en-US" w:eastAsia="zh-CN"/>
        </w:rPr>
        <w:t>四、完善组织机构建设。</w:t>
      </w:r>
    </w:p>
    <w:p>
      <w:pPr>
        <w:keepNext w:val="0"/>
        <w:keepLines w:val="0"/>
        <w:pageBreakBefore w:val="0"/>
        <w:widowControl/>
        <w:kinsoku/>
        <w:overflowPunct/>
        <w:topLinePunct w:val="0"/>
        <w:autoSpaceDE/>
        <w:autoSpaceDN/>
        <w:bidi w:val="0"/>
        <w:adjustRightInd/>
        <w:snapToGrid/>
        <w:spacing w:line="520" w:lineRule="exact"/>
        <w:ind w:firstLine="640" w:firstLineChars="200"/>
        <w:textAlignment w:val="auto"/>
        <w:rPr>
          <w:rFonts w:hint="eastAsia" w:ascii="FangSong" w:hAnsi="FangSong" w:eastAsia="FangSong" w:cs="FangSong"/>
          <w:sz w:val="32"/>
          <w:szCs w:val="32"/>
        </w:rPr>
      </w:pPr>
      <w:r>
        <w:rPr>
          <w:rFonts w:hint="eastAsia" w:ascii="FangSong" w:hAnsi="FangSong" w:eastAsia="FangSong" w:cs="FangSong"/>
          <w:b w:val="0"/>
          <w:bCs w:val="0"/>
          <w:sz w:val="32"/>
          <w:szCs w:val="32"/>
          <w:lang w:val="en-US" w:eastAsia="zh-CN"/>
        </w:rPr>
        <w:t>根据《物业管理条例》、《湖南省物业管理条例》等相关要求，多次与相关街道衔接，目前，民安、华塘、兴隆等3个街道已明确物业分管领导，并成立物业管理办公室，</w:t>
      </w:r>
      <w:r>
        <w:rPr>
          <w:rFonts w:hint="eastAsia" w:ascii="FangSong" w:hAnsi="FangSong" w:eastAsia="FangSong" w:cs="FangSong"/>
          <w:sz w:val="32"/>
          <w:szCs w:val="32"/>
        </w:rPr>
        <w:t>负责辖区内物业管理工作的监督、管理，组织辖区内的业主大会、业主委员会的建立和换届，履行属地管理责任，协调处理各种物业管理纠纷，对辖区内物业管理工作，进行监督、检查和考评。社区居委会配备物管专干，负责以居民自建房为主的区域物业管理，协助指导业主大会、业主委员会的换届，协调业主委员会、业主与物业服务企业的关系，处理各种物业管理纠纷，协助指导、监督商品房住宅小区物业服务企业和单位院落、自管物业等工作。</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SimHei" w:hAnsi="SimHei" w:eastAsia="SimHei" w:cs="SimHei"/>
          <w:b w:val="0"/>
          <w:bCs w:val="0"/>
          <w:sz w:val="32"/>
          <w:szCs w:val="32"/>
          <w:lang w:val="en-US" w:eastAsia="zh-CN"/>
        </w:rPr>
      </w:pPr>
      <w:r>
        <w:rPr>
          <w:rFonts w:hint="eastAsia" w:ascii="SimHei" w:hAnsi="SimHei" w:eastAsia="SimHei" w:cs="SimHei"/>
          <w:b w:val="0"/>
          <w:bCs w:val="0"/>
          <w:sz w:val="32"/>
          <w:szCs w:val="32"/>
          <w:lang w:val="en-US" w:eastAsia="zh-CN"/>
        </w:rPr>
        <w:t>五、规范业主委员会管理。</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b w:val="0"/>
          <w:bCs w:val="0"/>
          <w:sz w:val="32"/>
          <w:szCs w:val="32"/>
          <w:lang w:eastAsia="zh-CN"/>
        </w:rPr>
      </w:pPr>
      <w:r>
        <w:rPr>
          <w:rFonts w:hint="eastAsia" w:ascii="FangSong" w:hAnsi="FangSong" w:eastAsia="FangSong" w:cs="FangSong"/>
          <w:b w:val="0"/>
          <w:bCs w:val="0"/>
          <w:sz w:val="32"/>
          <w:szCs w:val="32"/>
          <w:lang w:val="en-US" w:eastAsia="zh-CN"/>
        </w:rPr>
        <w:t>1、</w:t>
      </w:r>
      <w:r>
        <w:rPr>
          <w:rFonts w:hint="eastAsia" w:ascii="FangSong" w:hAnsi="FangSong" w:eastAsia="FangSong" w:cs="FangSong"/>
          <w:b w:val="0"/>
          <w:bCs w:val="0"/>
          <w:sz w:val="32"/>
          <w:szCs w:val="32"/>
          <w:lang w:eastAsia="zh-CN"/>
        </w:rPr>
        <w:t>结合党建引领，要求各小区成立业主委员会或业主委员会换届，推荐的业主委员候选人以党员优先，有条件的小区要成立党支部，目前，正在进行龙领国际小区业主委员会换届和步步高小区、御龙江山等小区的业主委员会成立工作。</w:t>
      </w:r>
    </w:p>
    <w:p>
      <w:pPr>
        <w:pStyle w:val="2"/>
        <w:keepNext w:val="0"/>
        <w:keepLines w:val="0"/>
        <w:pageBreakBefore w:val="0"/>
        <w:widowControl/>
        <w:kinsoku/>
        <w:overflowPunct/>
        <w:topLinePunct w:val="0"/>
        <w:autoSpaceDE/>
        <w:autoSpaceDN/>
        <w:bidi w:val="0"/>
        <w:adjustRightInd/>
        <w:snapToGrid/>
        <w:spacing w:line="520" w:lineRule="exact"/>
        <w:ind w:left="0" w:leftChars="0" w:firstLine="640" w:firstLineChars="200"/>
        <w:textAlignment w:val="auto"/>
        <w:rPr>
          <w:rFonts w:hint="eastAsia" w:ascii="FangSong" w:hAnsi="FangSong" w:eastAsia="FangSong" w:cs="FangSong"/>
          <w:b w:val="0"/>
          <w:bCs w:val="0"/>
          <w:sz w:val="32"/>
          <w:szCs w:val="32"/>
          <w:lang w:val="en-US" w:eastAsia="zh-CN"/>
        </w:rPr>
      </w:pPr>
      <w:r>
        <w:rPr>
          <w:rFonts w:hint="eastAsia" w:ascii="FangSong" w:hAnsi="FangSong" w:eastAsia="FangSong" w:cs="FangSong"/>
          <w:b w:val="0"/>
          <w:bCs w:val="0"/>
          <w:sz w:val="32"/>
          <w:szCs w:val="32"/>
          <w:lang w:val="en-US" w:eastAsia="zh-CN"/>
        </w:rPr>
        <w:t>2、小区成立业主委员会或业主委员会换届，严格按照程序进行。</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FangSong" w:hAnsi="FangSong" w:eastAsia="FangSong" w:cs="FangSong"/>
          <w:color w:val="auto"/>
          <w:position w:val="0"/>
          <w:sz w:val="32"/>
          <w:szCs w:val="32"/>
          <w:lang w:val="en-US" w:eastAsia="zh-CN"/>
        </w:rPr>
      </w:pP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FangSong" w:hAnsi="FangSong" w:eastAsia="FangSong" w:cs="FangSong"/>
          <w:color w:val="auto"/>
          <w:position w:val="0"/>
          <w:sz w:val="32"/>
          <w:szCs w:val="32"/>
          <w:lang w:val="en-US" w:eastAsia="zh-CN"/>
        </w:rPr>
      </w:pPr>
      <w:r>
        <w:rPr>
          <w:rFonts w:hint="eastAsia" w:ascii="FangSong" w:hAnsi="FangSong" w:eastAsia="FangSong" w:cs="FangSong"/>
          <w:color w:val="auto"/>
          <w:position w:val="0"/>
          <w:sz w:val="32"/>
          <w:szCs w:val="32"/>
          <w:lang w:val="en-US" w:eastAsia="zh-CN"/>
        </w:rPr>
        <w:t>签发领导：陈桂竹</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FangSong" w:hAnsi="FangSong" w:eastAsia="FangSong" w:cs="FangSong"/>
          <w:color w:val="auto"/>
          <w:position w:val="0"/>
          <w:sz w:val="32"/>
          <w:szCs w:val="32"/>
          <w:lang w:val="en-US" w:eastAsia="zh-CN"/>
        </w:rPr>
      </w:pPr>
      <w:r>
        <w:rPr>
          <w:rFonts w:hint="eastAsia" w:ascii="FangSong" w:hAnsi="FangSong" w:eastAsia="FangSong" w:cs="FangSong"/>
          <w:color w:val="auto"/>
          <w:position w:val="0"/>
          <w:sz w:val="32"/>
          <w:szCs w:val="32"/>
          <w:lang w:val="en-US" w:eastAsia="zh-CN"/>
        </w:rPr>
        <w:t>联系人：周天成</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FangSong" w:hAnsi="FangSong" w:eastAsia="FangSong" w:cs="FangSong"/>
          <w:color w:val="auto"/>
          <w:position w:val="0"/>
          <w:sz w:val="32"/>
          <w:szCs w:val="32"/>
        </w:rPr>
      </w:pPr>
      <w:r>
        <w:rPr>
          <w:rFonts w:hint="eastAsia" w:ascii="FangSong" w:hAnsi="FangSong" w:eastAsia="FangSong" w:cs="FangSong"/>
          <w:color w:val="auto"/>
          <w:position w:val="0"/>
          <w:sz w:val="32"/>
          <w:szCs w:val="32"/>
          <w:lang w:val="en-US" w:eastAsia="zh-CN"/>
        </w:rPr>
        <w:t>联系电话：0743-6233145</w:t>
      </w:r>
      <w:r>
        <w:rPr>
          <w:rFonts w:hint="eastAsia" w:ascii="FangSong" w:hAnsi="FangSong" w:eastAsia="FangSong" w:cs="FangSong"/>
          <w:color w:val="auto"/>
          <w:position w:val="0"/>
          <w:sz w:val="32"/>
          <w:szCs w:val="32"/>
        </w:rPr>
        <w:t xml:space="preserve">　    </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jc w:val="left"/>
        <w:textAlignment w:val="auto"/>
        <w:rPr>
          <w:rFonts w:hint="eastAsia" w:ascii="FangSong" w:hAnsi="FangSong" w:eastAsia="FangSong" w:cs="FangSong"/>
          <w:color w:val="auto"/>
          <w:position w:val="0"/>
          <w:sz w:val="32"/>
          <w:szCs w:val="32"/>
          <w:lang w:val="en-US" w:eastAsia="zh-CN"/>
        </w:rPr>
      </w:pPr>
      <w:r>
        <w:rPr>
          <w:rFonts w:hint="eastAsia" w:ascii="FangSong" w:hAnsi="FangSong" w:eastAsia="FangSong" w:cs="FangSong"/>
          <w:color w:val="auto"/>
          <w:position w:val="0"/>
          <w:sz w:val="32"/>
          <w:szCs w:val="32"/>
        </w:rPr>
        <w:t xml:space="preserve">                      </w:t>
      </w:r>
      <w:r>
        <w:rPr>
          <w:rFonts w:hint="eastAsia" w:ascii="FangSong" w:hAnsi="FangSong" w:eastAsia="FangSong" w:cs="FangSong"/>
          <w:color w:val="auto"/>
          <w:position w:val="0"/>
          <w:sz w:val="32"/>
          <w:szCs w:val="32"/>
          <w:lang w:val="en-US" w:eastAsia="zh-CN"/>
        </w:rPr>
        <w:t xml:space="preserve">        </w:t>
      </w:r>
      <w:r>
        <w:rPr>
          <w:rFonts w:hint="eastAsia" w:ascii="FangSong" w:hAnsi="FangSong" w:eastAsia="FangSong" w:cs="FangSong"/>
          <w:color w:val="auto"/>
          <w:position w:val="0"/>
          <w:sz w:val="32"/>
          <w:szCs w:val="32"/>
        </w:rPr>
        <w:t xml:space="preserve">  </w:t>
      </w:r>
      <w:r>
        <w:rPr>
          <w:rFonts w:hint="eastAsia" w:ascii="FangSong" w:hAnsi="FangSong" w:eastAsia="FangSong" w:cs="FangSong"/>
          <w:color w:val="auto"/>
          <w:position w:val="0"/>
          <w:sz w:val="32"/>
          <w:szCs w:val="32"/>
          <w:lang w:val="en-US" w:eastAsia="zh-CN"/>
        </w:rPr>
        <w:t xml:space="preserve">                                                </w:t>
      </w: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jc w:val="left"/>
        <w:textAlignment w:val="auto"/>
        <w:rPr>
          <w:rFonts w:hint="eastAsia" w:ascii="FangSong" w:hAnsi="FangSong" w:eastAsia="FangSong" w:cs="FangSong"/>
          <w:color w:val="auto"/>
          <w:position w:val="0"/>
          <w:sz w:val="32"/>
          <w:szCs w:val="32"/>
          <w:lang w:val="en-US" w:eastAsia="zh-CN"/>
        </w:rPr>
      </w:pPr>
    </w:p>
    <w:p>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jc w:val="right"/>
        <w:textAlignment w:val="auto"/>
        <w:rPr>
          <w:rFonts w:hint="eastAsia" w:ascii="FangSong" w:hAnsi="FangSong" w:eastAsia="FangSong" w:cs="FangSong"/>
          <w:color w:val="auto"/>
          <w:position w:val="0"/>
          <w:sz w:val="32"/>
          <w:szCs w:val="32"/>
          <w:lang w:val="en-US" w:eastAsia="zh-CN"/>
        </w:rPr>
      </w:pPr>
      <w:r>
        <w:rPr>
          <w:rFonts w:hint="eastAsia" w:ascii="FangSong" w:hAnsi="FangSong" w:eastAsia="FangSong" w:cs="FangSong"/>
          <w:color w:val="auto"/>
          <w:position w:val="0"/>
          <w:sz w:val="32"/>
          <w:szCs w:val="32"/>
          <w:lang w:val="en-US" w:eastAsia="zh-CN"/>
        </w:rPr>
        <w:t>龙</w:t>
      </w:r>
      <w:r>
        <w:rPr>
          <w:rFonts w:hint="eastAsia" w:ascii="FangSong" w:hAnsi="FangSong" w:eastAsia="FangSong" w:cs="FangSong"/>
          <w:color w:val="auto"/>
          <w:position w:val="0"/>
          <w:sz w:val="32"/>
          <w:szCs w:val="32"/>
        </w:rPr>
        <w:t>山县</w:t>
      </w:r>
      <w:r>
        <w:rPr>
          <w:rFonts w:hint="eastAsia" w:ascii="FangSong" w:hAnsi="FangSong" w:eastAsia="FangSong" w:cs="FangSong"/>
          <w:color w:val="auto"/>
          <w:position w:val="0"/>
          <w:sz w:val="32"/>
          <w:szCs w:val="32"/>
          <w:lang w:val="en-US" w:eastAsia="zh-CN"/>
        </w:rPr>
        <w:t>住房保障服务中心</w:t>
      </w:r>
    </w:p>
    <w:p>
      <w:pPr>
        <w:pStyle w:val="4"/>
        <w:keepNext w:val="0"/>
        <w:keepLines w:val="0"/>
        <w:pageBreakBefore w:val="0"/>
        <w:widowControl/>
        <w:numPr>
          <w:ilvl w:val="0"/>
          <w:numId w:val="0"/>
        </w:numPr>
        <w:kinsoku/>
        <w:overflowPunct/>
        <w:topLinePunct w:val="0"/>
        <w:autoSpaceDE/>
        <w:autoSpaceDN/>
        <w:bidi w:val="0"/>
        <w:adjustRightInd/>
        <w:snapToGrid/>
        <w:spacing w:line="520" w:lineRule="exact"/>
        <w:ind w:leftChars="400" w:firstLine="4480" w:firstLineChars="1400"/>
        <w:jc w:val="both"/>
        <w:textAlignment w:val="auto"/>
        <w:rPr>
          <w:rFonts w:hint="eastAsia" w:ascii="FangSong" w:hAnsi="FangSong" w:eastAsia="FangSong" w:cs="FangSong"/>
          <w:sz w:val="32"/>
          <w:szCs w:val="32"/>
        </w:rPr>
      </w:pPr>
      <w:r>
        <w:rPr>
          <w:rFonts w:hint="eastAsia" w:ascii="FangSong" w:hAnsi="FangSong" w:eastAsia="FangSong" w:cs="FangSong"/>
          <w:color w:val="auto"/>
          <w:position w:val="0"/>
          <w:sz w:val="32"/>
          <w:szCs w:val="32"/>
          <w:lang w:val="en-US" w:eastAsia="zh-CN"/>
        </w:rPr>
        <w:t>2022</w:t>
      </w:r>
      <w:r>
        <w:rPr>
          <w:rFonts w:hint="eastAsia" w:ascii="FangSong" w:hAnsi="FangSong" w:eastAsia="FangSong" w:cs="FangSong"/>
          <w:color w:val="auto"/>
          <w:position w:val="0"/>
          <w:sz w:val="32"/>
          <w:szCs w:val="32"/>
        </w:rPr>
        <w:t>年</w:t>
      </w:r>
      <w:r>
        <w:rPr>
          <w:rFonts w:hint="eastAsia" w:ascii="FangSong" w:hAnsi="FangSong" w:eastAsia="FangSong" w:cs="FangSong"/>
          <w:color w:val="auto"/>
          <w:position w:val="0"/>
          <w:sz w:val="32"/>
          <w:szCs w:val="32"/>
          <w:lang w:val="en-US" w:eastAsia="zh-CN"/>
        </w:rPr>
        <w:t>4</w:t>
      </w:r>
      <w:r>
        <w:rPr>
          <w:rFonts w:hint="eastAsia" w:ascii="FangSong" w:hAnsi="FangSong" w:eastAsia="FangSong" w:cs="FangSong"/>
          <w:color w:val="auto"/>
          <w:position w:val="0"/>
          <w:sz w:val="32"/>
          <w:szCs w:val="32"/>
        </w:rPr>
        <w:t>月</w:t>
      </w:r>
      <w:r>
        <w:rPr>
          <w:rFonts w:hint="eastAsia" w:ascii="FangSong" w:hAnsi="FangSong" w:eastAsia="FangSong" w:cs="FangSong"/>
          <w:color w:val="auto"/>
          <w:position w:val="0"/>
          <w:sz w:val="32"/>
          <w:szCs w:val="32"/>
          <w:lang w:val="en-US" w:eastAsia="zh-CN"/>
        </w:rPr>
        <w:t>10</w:t>
      </w:r>
      <w:r>
        <w:rPr>
          <w:rFonts w:hint="eastAsia" w:ascii="FangSong" w:hAnsi="FangSong" w:eastAsia="FangSong" w:cs="FangSong"/>
          <w:color w:val="auto"/>
          <w:positio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auto"/>
    <w:pitch w:val="default"/>
    <w:sig w:usb0="800002BF" w:usb1="38CF7CFA" w:usb2="00000016" w:usb3="00000000" w:csb0="00040001" w:csb1="00000000"/>
  </w:font>
  <w:font w:name="仿宋_GB2312">
    <w:altName w:val="FangSong"/>
    <w:panose1 w:val="020F0502020204030204"/>
    <w:charset w:val="00"/>
    <w:family w:val="auto"/>
    <w:pitch w:val="default"/>
    <w:sig w:usb0="00000000" w:usb1="00000000" w:usb2="00000000" w:usb3="00000000" w:csb0="FFFFFFFF" w:csb1="00000000"/>
  </w:font>
  <w:font w:name="方正小标宋简体">
    <w:altName w:val="SimHei"/>
    <w:panose1 w:val="02000000000000000000"/>
    <w:charset w:val="86"/>
    <w:family w:val="auto"/>
    <w:pitch w:val="default"/>
    <w:sig w:usb0="00000000" w:usb1="00000000" w:usb2="00000012" w:usb3="00000000" w:csb0="00040001" w:csb1="00000000"/>
  </w:font>
  <w:font w:name="KaiTi">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11D6C"/>
    <w:rsid w:val="11D41823"/>
    <w:rsid w:val="163B705A"/>
    <w:rsid w:val="1A6E7CF1"/>
    <w:rsid w:val="22647D1D"/>
    <w:rsid w:val="319A0DF4"/>
    <w:rsid w:val="438F389F"/>
    <w:rsid w:val="571006FA"/>
    <w:rsid w:val="5D9904C4"/>
    <w:rsid w:val="651455E4"/>
    <w:rsid w:val="6D21195D"/>
    <w:rsid w:val="7F1A5199"/>
    <w:rsid w:val="7FE72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wordWrap/>
      <w:autoSpaceDE/>
      <w:autoSpaceDN/>
      <w:jc w:val="both"/>
    </w:pPr>
    <w:rPr>
      <w:rFonts w:ascii="Times New Roman" w:hAnsi="Times New Roman" w:eastAsia="SimSun" w:cs="Times New Roman"/>
      <w:w w:val="100"/>
      <w:sz w:val="21"/>
      <w:szCs w:val="21"/>
      <w:shd w:val="cle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rPr>
      <w:sz w:val="28"/>
      <w:szCs w:val="28"/>
    </w:rPr>
  </w:style>
  <w:style w:type="paragraph" w:styleId="3">
    <w:name w:val="Body Text Indent"/>
    <w:basedOn w:val="1"/>
    <w:next w:val="4"/>
    <w:qFormat/>
    <w:uiPriority w:val="99"/>
    <w:pPr>
      <w:spacing w:after="120"/>
      <w:ind w:left="420" w:leftChars="200"/>
    </w:pPr>
    <w:rPr>
      <w:kern w:val="0"/>
      <w:sz w:val="20"/>
    </w:rPr>
  </w:style>
  <w:style w:type="paragraph" w:styleId="4">
    <w:name w:val="Body Text Indent 2"/>
    <w:basedOn w:val="1"/>
    <w:qFormat/>
    <w:uiPriority w:val="0"/>
    <w:pPr>
      <w:widowControl/>
      <w:spacing w:after="120" w:line="480" w:lineRule="auto"/>
      <w:ind w:left="420" w:leftChars="200"/>
      <w:jc w:val="left"/>
    </w:pPr>
    <w:rPr>
      <w:rFonts w:ascii="SimSun" w:hAnsi="SimSun" w:cs="SimSun"/>
      <w:kern w:val="36"/>
      <w:sz w:val="24"/>
    </w:rPr>
  </w:style>
  <w:style w:type="paragraph" w:customStyle="1" w:styleId="7">
    <w:name w:val="p18"/>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1742</Words>
  <Characters>1769</Characters>
  <Lines>0</Lines>
  <Paragraphs>0</Paragraphs>
  <TotalTime>10</TotalTime>
  <ScaleCrop>false</ScaleCrop>
  <LinksUpToDate>false</LinksUpToDate>
  <CharactersWithSpaces>1870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Administrator.000</dc:creator>
  <cp:lastModifiedBy>Administrator</cp:lastModifiedBy>
  <cp:lastPrinted>2022-04-18T01:59:00Z</cp:lastPrinted>
  <dcterms:modified xsi:type="dcterms:W3CDTF">2022-04-19T06:52:34Z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B5F9D4AD985A4667BC4C80532F497594</vt:lpwstr>
  </property>
</Properties>
</file>