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1312;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0288;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59264;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2659380</wp:posOffset>
                </wp:positionH>
                <wp:positionV relativeFrom="paragraph">
                  <wp:posOffset>78105</wp:posOffset>
                </wp:positionV>
                <wp:extent cx="307594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30759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2024</w:t>
                            </w:r>
                            <w:r>
                              <w:rPr>
                                <w:rFonts w:hint="eastAsia" w:ascii="仿宋_GB2312" w:hAnsi="仿宋_GB2312" w:eastAsia="仿宋_GB2312" w:cs="仿宋_GB2312"/>
                                <w:sz w:val="32"/>
                                <w:szCs w:val="32"/>
                                <w:lang w:val="en-US" w:eastAsia="zh-CN"/>
                              </w:rPr>
                              <w:t>〕第50</w:t>
                            </w:r>
                            <w:r>
                              <w:rPr>
                                <w:rFonts w:hint="eastAsia" w:ascii="仿宋" w:hAnsi="仿宋" w:eastAsia="仿宋" w:cs="仿宋"/>
                                <w:sz w:val="32"/>
                                <w:szCs w:val="32"/>
                                <w:lang w:val="en-US" w:eastAsia="zh-CN"/>
                              </w:rPr>
                              <w:t>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9.4pt;margin-top:6.15pt;height:144pt;width:242.2pt;mso-wrap-distance-bottom:0pt;mso-wrap-distance-left:9pt;mso-wrap-distance-right:9pt;mso-wrap-distance-top:0pt;z-index:251662336;mso-width-relative:page;mso-height-relative:page;" filled="f" stroked="f" coordsize="21600,21600" o:gfxdata="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hPCnVAAAACgEAAA8AAAAAAAAAAQAgAAAAIgAAAGRycy9k&#10;b3ducmV2LnhtbFBLAQIUABQAAAAIAIdO4kB2SOk5PgIAAGcEAAAOAAAAAAAAAAEAIAAAACQBAABk&#10;cnMvZTJvRG9jLnhtbFBLBQYAAAAABgAGAFkBAADUBQAAAAA=&#10;">
                <v:fill on="f" focussize="0,0"/>
                <v:stroke on="f" weight="0.5pt"/>
                <v:imagedata o:title=""/>
                <o:lock v:ext="edit" aspectratio="f"/>
                <v:textbox style="mso-fit-shape-to-text:t;">
                  <w:txbxContent>
                    <w:p>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2024</w:t>
                      </w:r>
                      <w:r>
                        <w:rPr>
                          <w:rFonts w:hint="eastAsia" w:ascii="仿宋_GB2312" w:hAnsi="仿宋_GB2312" w:eastAsia="仿宋_GB2312" w:cs="仿宋_GB2312"/>
                          <w:sz w:val="32"/>
                          <w:szCs w:val="32"/>
                          <w:lang w:val="en-US" w:eastAsia="zh-CN"/>
                        </w:rPr>
                        <w:t>〕第50</w:t>
                      </w:r>
                      <w:r>
                        <w:rPr>
                          <w:rFonts w:hint="eastAsia" w:ascii="仿宋" w:hAnsi="仿宋" w:eastAsia="仿宋" w:cs="仿宋"/>
                          <w:sz w:val="32"/>
                          <w:szCs w:val="32"/>
                          <w:lang w:val="en-US" w:eastAsia="zh-CN"/>
                        </w:rPr>
                        <w:t>号B类</w:t>
                      </w:r>
                    </w:p>
                  </w:txbxContent>
                </v:textbox>
                <w10:wrap type="square"/>
              </v:shape>
            </w:pict>
          </mc:Fallback>
        </mc:AlternateContent>
      </w:r>
    </w:p>
    <w:p>
      <w:pPr>
        <w:tabs>
          <w:tab w:val="left" w:pos="3727"/>
        </w:tabs>
        <w:bidi w:val="0"/>
        <w:jc w:val="right"/>
        <w:rPr>
          <w:rFonts w:hint="eastAsia"/>
          <w:lang w:val="en-US" w:eastAsia="zh-CN"/>
        </w:r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outlineLvl w:val="9"/>
        <w:rPr>
          <w:rFonts w:hint="eastAsia" w:ascii="仿宋_GB2312" w:hAnsi="仿宋_GB2312" w:eastAsia="仿宋_GB2312" w:cs="仿宋_GB2312"/>
          <w:sz w:val="32"/>
          <w:szCs w:val="32"/>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2811780</wp:posOffset>
                </wp:positionH>
                <wp:positionV relativeFrom="paragraph">
                  <wp:posOffset>7620</wp:posOffset>
                </wp:positionV>
                <wp:extent cx="3075940" cy="1828800"/>
                <wp:effectExtent l="0" t="0" r="0" b="0"/>
                <wp:wrapSquare wrapText="bothSides"/>
                <wp:docPr id="9" name="文本框 9"/>
                <wp:cNvGraphicFramePr/>
                <a:graphic xmlns:a="http://schemas.openxmlformats.org/drawingml/2006/main">
                  <a:graphicData uri="http://schemas.microsoft.com/office/word/2010/wordprocessingShape">
                    <wps:wsp>
                      <wps:cNvSpPr txBox="1"/>
                      <wps:spPr>
                        <a:xfrm>
                          <a:off x="0" y="0"/>
                          <a:ext cx="30759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1.4pt;margin-top:0.6pt;height:144pt;width:242.2pt;mso-wrap-distance-bottom:0pt;mso-wrap-distance-left:9pt;mso-wrap-distance-right:9pt;mso-wrap-distance-top:0pt;z-index:251665408;mso-width-relative:page;mso-height-relative:page;" filled="f" stroked="f" coordsize="21600,21600" o:gfxdata="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ZmdXtQAAAAJAQAADwAAAAAAAAABACAAAAAiAAAAZHJzL2Rv&#10;d25yZXYueG1sUEsBAhQAFAAAAAgAh07iQM98hls+AgAAZwQAAA4AAAAAAAAAAQAgAAAAIwEAAGRy&#10;cy9lMm9Eb2MueG1sUEsFBgAAAAAGAAYAWQEAANMFAAAAAA==&#10;">
                <v:fill on="f" focussize="0,0"/>
                <v:stroke on="f" weight="0.5pt"/>
                <v:imagedata o:title=""/>
                <o:lock v:ext="edit" aspectratio="f"/>
                <v:textbox style="mso-fit-shape-to-text:t;">
                  <w:txbxContent>
                    <w:p>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小标宋_GBK" w:hAnsi="方正小标宋_GBK" w:eastAsia="方正小标宋_GBK" w:cs="方正小标宋_GBK"/>
          <w:spacing w:val="0"/>
          <w:sz w:val="44"/>
          <w:szCs w:val="44"/>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方正小标宋_GBK" w:hAnsi="方正小标宋_GBK" w:eastAsia="方正小标宋_GBK" w:cs="方正小标宋_GBK"/>
          <w:spacing w:val="0"/>
          <w:sz w:val="44"/>
          <w:szCs w:val="44"/>
        </w:rPr>
      </w:pPr>
      <w:bookmarkStart w:id="0" w:name="_GoBack"/>
      <w:r>
        <w:rPr>
          <w:rFonts w:hint="eastAsia" w:ascii="方正小标宋_GBK" w:hAnsi="方正小标宋_GBK" w:eastAsia="方正小标宋_GBK" w:cs="方正小标宋_GBK"/>
          <w:spacing w:val="0"/>
          <w:sz w:val="44"/>
          <w:szCs w:val="44"/>
        </w:rPr>
        <w:t>关于县</w:t>
      </w:r>
      <w:r>
        <w:rPr>
          <w:rFonts w:hint="eastAsia" w:ascii="方正小标宋_GBK" w:hAnsi="方正小标宋_GBK" w:eastAsia="方正小标宋_GBK" w:cs="方正小标宋_GBK"/>
          <w:spacing w:val="0"/>
          <w:sz w:val="44"/>
          <w:szCs w:val="44"/>
          <w:lang w:val="en-US" w:eastAsia="zh-CN"/>
        </w:rPr>
        <w:t>十八</w:t>
      </w:r>
      <w:r>
        <w:rPr>
          <w:rFonts w:hint="eastAsia" w:ascii="方正小标宋_GBK" w:hAnsi="方正小标宋_GBK" w:eastAsia="方正小标宋_GBK" w:cs="方正小标宋_GBK"/>
          <w:spacing w:val="0"/>
          <w:sz w:val="44"/>
          <w:szCs w:val="44"/>
        </w:rPr>
        <w:t>届人大</w:t>
      </w:r>
      <w:r>
        <w:rPr>
          <w:rFonts w:hint="eastAsia" w:ascii="方正小标宋_GBK" w:hAnsi="方正小标宋_GBK" w:eastAsia="方正小标宋_GBK" w:cs="方正小标宋_GBK"/>
          <w:spacing w:val="0"/>
          <w:sz w:val="44"/>
          <w:szCs w:val="44"/>
          <w:lang w:val="en-US" w:eastAsia="zh-CN"/>
        </w:rPr>
        <w:t>四</w:t>
      </w:r>
      <w:r>
        <w:rPr>
          <w:rFonts w:hint="eastAsia" w:ascii="方正小标宋_GBK" w:hAnsi="方正小标宋_GBK" w:eastAsia="方正小标宋_GBK" w:cs="方正小标宋_GBK"/>
          <w:spacing w:val="0"/>
          <w:sz w:val="44"/>
          <w:szCs w:val="44"/>
        </w:rPr>
        <w:t>次会议第</w:t>
      </w:r>
      <w:r>
        <w:rPr>
          <w:rFonts w:hint="eastAsia" w:ascii="方正小标宋_GBK" w:hAnsi="方正小标宋_GBK" w:eastAsia="方正小标宋_GBK" w:cs="方正小标宋_GBK"/>
          <w:spacing w:val="0"/>
          <w:sz w:val="44"/>
          <w:szCs w:val="44"/>
          <w:lang w:val="en-US" w:eastAsia="zh-CN"/>
        </w:rPr>
        <w:t>70</w:t>
      </w:r>
      <w:r>
        <w:rPr>
          <w:rFonts w:hint="eastAsia" w:ascii="方正小标宋_GBK" w:hAnsi="方正小标宋_GBK" w:eastAsia="方正小标宋_GBK" w:cs="方正小标宋_GBK"/>
          <w:spacing w:val="0"/>
          <w:sz w:val="44"/>
          <w:szCs w:val="44"/>
        </w:rPr>
        <w:t>号建议的</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答</w:t>
      </w:r>
      <w:r>
        <w:rPr>
          <w:rFonts w:hint="eastAsia" w:ascii="方正小标宋_GBK" w:hAnsi="方正小标宋_GBK" w:eastAsia="方正小标宋_GBK" w:cs="方正小标宋_GBK"/>
          <w:spacing w:val="0"/>
          <w:sz w:val="44"/>
          <w:szCs w:val="44"/>
          <w:lang w:val="en-US" w:eastAsia="zh-CN"/>
        </w:rPr>
        <w:t xml:space="preserve">  </w:t>
      </w:r>
      <w:r>
        <w:rPr>
          <w:rFonts w:hint="eastAsia" w:ascii="方正小标宋_GBK" w:hAnsi="方正小标宋_GBK" w:eastAsia="方正小标宋_GBK" w:cs="方正小标宋_GBK"/>
          <w:spacing w:val="0"/>
          <w:sz w:val="44"/>
          <w:szCs w:val="44"/>
        </w:rPr>
        <w:t>复</w:t>
      </w:r>
    </w:p>
    <w:bookmarkEnd w:id="0"/>
    <w:p>
      <w:pPr>
        <w:keepNext w:val="0"/>
        <w:keepLines w:val="0"/>
        <w:pageBreakBefore w:val="0"/>
        <w:widowControl w:val="0"/>
        <w:kinsoku/>
        <w:wordWrap/>
        <w:overflowPunct/>
        <w:topLinePunct w:val="0"/>
        <w:autoSpaceDE/>
        <w:autoSpaceDN/>
        <w:bidi w:val="0"/>
        <w:adjustRightInd/>
        <w:snapToGrid/>
        <w:spacing w:line="540" w:lineRule="exact"/>
        <w:jc w:val="both"/>
        <w:textAlignment w:val="auto"/>
        <w:outlineLvl w:val="9"/>
        <w:rPr>
          <w:rFonts w:hint="eastAsia" w:ascii="仿宋_GB2312" w:hAnsi="仿宋_GB2312" w:eastAsia="仿宋_GB2312" w:cs="仿宋_GB2312"/>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right="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lang w:val="en-US" w:eastAsia="zh-CN"/>
        </w:rPr>
        <w:t>晏群慧代表</w:t>
      </w:r>
      <w:r>
        <w:rPr>
          <w:rFonts w:hint="eastAsia" w:ascii="仿宋_GB2312" w:hAnsi="仿宋_GB2312" w:eastAsia="仿宋_GB2312" w:cs="仿宋_GB2312"/>
          <w:spacing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您提出的《</w:t>
      </w:r>
      <w:r>
        <w:rPr>
          <w:rFonts w:hint="eastAsia" w:ascii="仿宋_GB2312" w:hAnsi="仿宋_GB2312" w:eastAsia="仿宋_GB2312" w:cs="仿宋_GB2312"/>
          <w:sz w:val="32"/>
          <w:szCs w:val="32"/>
          <w:lang w:val="en-US" w:eastAsia="zh-CN"/>
        </w:rPr>
        <w:t>关于加快推进土城坝社区农贸市场建设</w:t>
      </w:r>
      <w:r>
        <w:rPr>
          <w:rFonts w:hint="eastAsia" w:ascii="仿宋_GB2312" w:hAnsi="仿宋_GB2312" w:eastAsia="仿宋_GB2312" w:cs="仿宋_GB2312"/>
          <w:spacing w:val="0"/>
          <w:sz w:val="32"/>
          <w:szCs w:val="32"/>
        </w:rPr>
        <w:t>》（关于县</w:t>
      </w:r>
      <w:r>
        <w:rPr>
          <w:rFonts w:hint="eastAsia" w:ascii="仿宋_GB2312" w:hAnsi="仿宋_GB2312" w:eastAsia="仿宋_GB2312" w:cs="仿宋_GB2312"/>
          <w:spacing w:val="0"/>
          <w:sz w:val="32"/>
          <w:szCs w:val="32"/>
          <w:lang w:val="en-US" w:eastAsia="zh-CN"/>
        </w:rPr>
        <w:t>十八</w:t>
      </w:r>
      <w:r>
        <w:rPr>
          <w:rFonts w:hint="eastAsia" w:ascii="仿宋_GB2312" w:hAnsi="仿宋_GB2312" w:eastAsia="仿宋_GB2312" w:cs="仿宋_GB2312"/>
          <w:spacing w:val="0"/>
          <w:sz w:val="32"/>
          <w:szCs w:val="32"/>
        </w:rPr>
        <w:t>届人大</w:t>
      </w:r>
      <w:r>
        <w:rPr>
          <w:rFonts w:hint="eastAsia" w:ascii="仿宋_GB2312" w:hAnsi="仿宋_GB2312" w:eastAsia="仿宋_GB2312" w:cs="仿宋_GB2312"/>
          <w:spacing w:val="0"/>
          <w:sz w:val="32"/>
          <w:szCs w:val="32"/>
          <w:lang w:val="en-US" w:eastAsia="zh-CN"/>
        </w:rPr>
        <w:t>四</w:t>
      </w:r>
      <w:r>
        <w:rPr>
          <w:rFonts w:hint="eastAsia" w:ascii="仿宋_GB2312" w:hAnsi="仿宋_GB2312" w:eastAsia="仿宋_GB2312" w:cs="仿宋_GB2312"/>
          <w:spacing w:val="0"/>
          <w:sz w:val="32"/>
          <w:szCs w:val="32"/>
        </w:rPr>
        <w:t>次会议第</w:t>
      </w:r>
      <w:r>
        <w:rPr>
          <w:rFonts w:hint="eastAsia" w:ascii="仿宋_GB2312" w:hAnsi="仿宋_GB2312" w:eastAsia="仿宋_GB2312" w:cs="仿宋_GB2312"/>
          <w:spacing w:val="0"/>
          <w:sz w:val="32"/>
          <w:szCs w:val="32"/>
          <w:lang w:val="en-US" w:eastAsia="zh-CN"/>
        </w:rPr>
        <w:t>70</w:t>
      </w:r>
      <w:r>
        <w:rPr>
          <w:rFonts w:hint="eastAsia" w:ascii="仿宋_GB2312" w:hAnsi="仿宋_GB2312" w:eastAsia="仿宋_GB2312" w:cs="仿宋_GB2312"/>
          <w:spacing w:val="0"/>
          <w:sz w:val="32"/>
          <w:szCs w:val="32"/>
        </w:rPr>
        <w:t>号建议）已收悉。感谢您对我们工作的关心与支持。我单位认真办理该建议，现将办理情况答复如下：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val="en-US" w:eastAsia="zh-CN"/>
        </w:rPr>
        <w:t>我县已在土城坝区域规划布局农贸市场建设项目，正在以商业开发模式推进，项目名称为</w:t>
      </w:r>
      <w:r>
        <w:rPr>
          <w:rFonts w:hint="eastAsia" w:ascii="仿宋_GB2312" w:hAnsi="仿宋_GB2312" w:eastAsia="仿宋_GB2312" w:cs="仿宋_GB2312"/>
          <w:b w:val="0"/>
          <w:bCs w:val="0"/>
          <w:sz w:val="32"/>
          <w:szCs w:val="32"/>
        </w:rPr>
        <w:t>“盛龙广场”</w:t>
      </w:r>
      <w:r>
        <w:rPr>
          <w:rFonts w:hint="eastAsia" w:ascii="仿宋_GB2312" w:hAnsi="仿宋_GB2312" w:eastAsia="仿宋_GB2312" w:cs="仿宋_GB2312"/>
          <w:b w:val="0"/>
          <w:bCs w:val="0"/>
          <w:sz w:val="32"/>
          <w:szCs w:val="32"/>
          <w:lang w:eastAsia="zh-CN"/>
        </w:rPr>
        <w:t>建设</w:t>
      </w:r>
      <w:r>
        <w:rPr>
          <w:rFonts w:hint="eastAsia" w:ascii="仿宋_GB2312" w:hAnsi="仿宋_GB2312" w:eastAsia="仿宋_GB2312" w:cs="仿宋_GB2312"/>
          <w:b w:val="0"/>
          <w:bCs w:val="0"/>
          <w:sz w:val="32"/>
          <w:szCs w:val="32"/>
        </w:rPr>
        <w:t>项目</w:t>
      </w:r>
      <w:r>
        <w:rPr>
          <w:rFonts w:hint="eastAsia" w:ascii="仿宋_GB2312" w:hAnsi="仿宋_GB2312" w:eastAsia="仿宋_GB2312" w:cs="仿宋_GB2312"/>
          <w:b w:val="0"/>
          <w:bCs w:val="0"/>
          <w:sz w:val="32"/>
          <w:szCs w:val="32"/>
          <w:lang w:eastAsia="zh-CN"/>
        </w:rPr>
        <w:t>，开发单位为龙山卓辉房地产开发有限公司。该项目</w:t>
      </w:r>
      <w:r>
        <w:rPr>
          <w:rFonts w:hint="eastAsia" w:ascii="仿宋_GB2312" w:hAnsi="仿宋_GB2312" w:eastAsia="仿宋_GB2312" w:cs="仿宋_GB2312"/>
          <w:b w:val="0"/>
          <w:bCs w:val="0"/>
          <w:sz w:val="32"/>
          <w:szCs w:val="32"/>
        </w:rPr>
        <w:t>占地面积为11925.27平方米（约17.89亩），建筑面积26095.15平方米</w:t>
      </w:r>
      <w:r>
        <w:rPr>
          <w:rFonts w:hint="eastAsia" w:ascii="仿宋_GB2312" w:hAnsi="仿宋_GB2312" w:eastAsia="仿宋_GB2312" w:cs="仿宋_GB2312"/>
          <w:b w:val="0"/>
          <w:bCs w:val="0"/>
          <w:sz w:val="32"/>
          <w:szCs w:val="32"/>
          <w:lang w:eastAsia="zh-CN"/>
        </w:rPr>
        <w:t>项目，总投资约</w:t>
      </w:r>
      <w:r>
        <w:rPr>
          <w:rFonts w:hint="eastAsia" w:ascii="仿宋_GB2312" w:hAnsi="仿宋_GB2312" w:eastAsia="仿宋_GB2312" w:cs="仿宋_GB2312"/>
          <w:b w:val="0"/>
          <w:bCs w:val="0"/>
          <w:i w:val="0"/>
          <w:iCs w:val="0"/>
          <w:color w:val="161616"/>
          <w:kern w:val="0"/>
          <w:sz w:val="32"/>
          <w:szCs w:val="32"/>
          <w:u w:val="none"/>
          <w:lang w:val="en-US" w:eastAsia="zh-CN" w:bidi="ar"/>
        </w:rPr>
        <w:t>1亿元，其中土地款1700余万元，土建工程8000余万元</w:t>
      </w:r>
      <w:r>
        <w:rPr>
          <w:rFonts w:hint="eastAsia" w:ascii="仿宋_GB2312" w:hAnsi="仿宋_GB2312" w:eastAsia="仿宋_GB2312" w:cs="仿宋_GB2312"/>
          <w:b w:val="0"/>
          <w:bCs w:val="0"/>
          <w:sz w:val="32"/>
          <w:szCs w:val="32"/>
        </w:rPr>
        <w:t>。建筑结构为地下一层（层高7米），地上三层（层高6米)，局部四层（层高3.6米），建筑高度为21.7m（室外地面至平屋面面层高度）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主要功能为智慧农贸市场、地下超级市场、地下汽车库及相关配套用房。盛龙广场为商贸一体式，地</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813435</wp:posOffset>
                </wp:positionV>
                <wp:extent cx="5629275" cy="22225"/>
                <wp:effectExtent l="0" t="6350" r="9525" b="9525"/>
                <wp:wrapNone/>
                <wp:docPr id="7" name="直接连接符 7"/>
                <wp:cNvGraphicFramePr/>
                <a:graphic xmlns:a="http://schemas.openxmlformats.org/drawingml/2006/main">
                  <a:graphicData uri="http://schemas.microsoft.com/office/word/2010/wordprocessingShape">
                    <wps:wsp>
                      <wps:cNvCnPr/>
                      <wps:spPr>
                        <a:xfrm flipV="1">
                          <a:off x="918210" y="9843135"/>
                          <a:ext cx="5629275" cy="2222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0.05pt;margin-top:64.05pt;height:1.75pt;width:443.25pt;z-index:251663360;mso-width-relative:page;mso-height-relative:page;" filled="f" stroked="t" coordsize="21600,21600" o:gfxdata="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vFLh1gAAAAgBAAAPAAAAAAAAAAEAIAAAACIAAABkcnMvZG93bnJl&#10;di54bWxQSwECFAAUAAAACACHTuJAGHm9W/8BAADLAwAADgAAAAAAAAABACAAAAAlAQAAZHJzL2Uy&#10;b0RvYy54bWxQSwUGAAAAAAYABgBZAQAAlgUAAAAA&#10;">
                <v:fill on="f" focussize="0,0"/>
                <v:stroke weight="1pt" color="#FF0000 [3204]" miterlimit="8" joinstyle="miter"/>
                <v:imagedata o:title=""/>
                <o:lock v:ext="edit" aspectratio="f"/>
              </v:line>
            </w:pict>
          </mc:Fallback>
        </mc:AlternateContent>
      </w:r>
      <w:r>
        <w:rPr>
          <w:rFonts w:hint="eastAsia" w:ascii="仿宋_GB2312" w:hAnsi="仿宋_GB2312" w:eastAsia="仿宋_GB2312" w:cs="仿宋_GB2312"/>
          <w:sz w:val="32"/>
        </w:rPr>
        <mc:AlternateContent>
          <mc:Choice Requires="wps">
            <w:drawing>
              <wp:anchor distT="0" distB="0" distL="114300" distR="114300" simplePos="0" relativeHeight="251664384" behindDoc="0" locked="0" layoutInCell="1" allowOverlap="1">
                <wp:simplePos x="0" y="0"/>
                <wp:positionH relativeFrom="column">
                  <wp:posOffset>-55880</wp:posOffset>
                </wp:positionH>
                <wp:positionV relativeFrom="paragraph">
                  <wp:posOffset>869315</wp:posOffset>
                </wp:positionV>
                <wp:extent cx="5723255" cy="17145"/>
                <wp:effectExtent l="0" t="635" r="10795" b="20320"/>
                <wp:wrapNone/>
                <wp:docPr id="3" name="直接连接符 3"/>
                <wp:cNvGraphicFramePr/>
                <a:graphic xmlns:a="http://schemas.openxmlformats.org/drawingml/2006/main">
                  <a:graphicData uri="http://schemas.microsoft.com/office/word/2010/wordprocessingShape">
                    <wps:wsp>
                      <wps:cNvCnPr/>
                      <wps:spPr>
                        <a:xfrm flipV="1">
                          <a:off x="965835" y="9957435"/>
                          <a:ext cx="5723255" cy="17145"/>
                        </a:xfrm>
                        <a:prstGeom prst="line">
                          <a:avLst/>
                        </a:prstGeom>
                        <a:ln w="38100">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4.4pt;margin-top:68.45pt;height:1.35pt;width:450.65pt;z-index:251664384;mso-width-relative:page;mso-height-relative:page;" filled="f" stroked="t" coordsize="21600,21600" o:gfxdata="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3EF0bYAAAACgEAAA8AAAAAAAAAAQAgAAAAIgAAAGRycy9kb3du&#10;cmV2LnhtbFBLAQIUABQAAAAIAIdO4kCInTxi/wEAAMsDAAAOAAAAAAAAAAEAIAAAACcBAABkcnMv&#10;ZTJvRG9jLnhtbFBLBQYAAAAABgAGAFkBAACYBQAAAAA=&#10;">
                <v:fill on="f" focussize="0,0"/>
                <v:stroke weight="3pt" color="#FF0000 [3204]" miterlimit="8" joinstyle="miter"/>
                <v:imagedata o:title=""/>
                <o:lock v:ext="edit" aspectratio="f"/>
              </v:line>
            </w:pict>
          </mc:Fallback>
        </mc:AlternateContent>
      </w:r>
      <w:r>
        <w:rPr>
          <w:rFonts w:hint="eastAsia" w:ascii="仿宋_GB2312" w:hAnsi="仿宋_GB2312" w:eastAsia="仿宋_GB2312" w:cs="仿宋_GB2312"/>
          <w:b w:val="0"/>
          <w:bCs w:val="0"/>
          <w:sz w:val="32"/>
          <w:szCs w:val="32"/>
        </w:rPr>
        <w:t>下室有屠宰场、地下超市及地下停车场；一层分布有综合菜市场、商铺，其中菜市场摊位222个，占用面积3070.0平方米，商铺共有595个；二楼分为商业门面、盛龙宴会厅；三楼均为商业用房。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目前项目已完成投资近</w:t>
      </w:r>
      <w:r>
        <w:rPr>
          <w:rFonts w:hint="eastAsia" w:ascii="仿宋_GB2312" w:hAnsi="仿宋_GB2312" w:eastAsia="仿宋_GB2312" w:cs="仿宋_GB2312"/>
          <w:b w:val="0"/>
          <w:bCs w:val="0"/>
          <w:sz w:val="32"/>
          <w:szCs w:val="32"/>
          <w:lang w:val="en-US" w:eastAsia="zh-CN"/>
        </w:rPr>
        <w:t>4000万元，</w:t>
      </w:r>
      <w:r>
        <w:rPr>
          <w:rFonts w:hint="eastAsia" w:ascii="仿宋_GB2312" w:hAnsi="仿宋_GB2312" w:eastAsia="仿宋_GB2312" w:cs="仿宋_GB2312"/>
          <w:b w:val="0"/>
          <w:bCs w:val="0"/>
          <w:sz w:val="32"/>
          <w:szCs w:val="32"/>
        </w:rPr>
        <w:t>主体工程施工已完成基础分部、主体结构分部及其它水电安装预埋施工</w:t>
      </w:r>
      <w:r>
        <w:rPr>
          <w:rFonts w:hint="eastAsia" w:ascii="仿宋_GB2312" w:hAnsi="仿宋_GB2312" w:eastAsia="仿宋_GB2312" w:cs="仿宋_GB2312"/>
          <w:b w:val="0"/>
          <w:bCs w:val="0"/>
          <w:sz w:val="32"/>
          <w:szCs w:val="32"/>
          <w:lang w:eastAsia="zh-CN"/>
        </w:rPr>
        <w:t>等，因开发单位资金问题，项目于</w:t>
      </w:r>
      <w:r>
        <w:rPr>
          <w:rFonts w:hint="eastAsia" w:ascii="仿宋_GB2312" w:hAnsi="仿宋_GB2312" w:eastAsia="仿宋_GB2312" w:cs="仿宋_GB2312"/>
          <w:b w:val="0"/>
          <w:bCs w:val="0"/>
          <w:sz w:val="32"/>
          <w:szCs w:val="32"/>
          <w:lang w:val="en-US" w:eastAsia="zh-CN"/>
        </w:rPr>
        <w:t>2022年12月27日停工。停工以来，我局多次协调项目建设单位筹集建设资金，并帮助对接金融部门给予资金支持，但由于多种原因至今未筹集足够资金。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今年2月份，我局将盛龙广场项目建设情况向县人民政府作出了专题汇报，县人民政府组成工作专班，分管副县长召集县政府办、住建、住保、税务、公安、人社等相关部门进行了多次专题研究化解。按照县人民政府的工作安排我局将于近期约谈项目建设单位龙山卓辉房地产开发有限公司的负责人及股东，进一步督促建设单位尽快筹集资金复工，并解决项目停工引起的信访问题。若建设单位仍无法筹集建设资金，我局将提请县人民政府依法处置，确保项目继续推进。</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eastAsia="zh-CN"/>
        </w:rPr>
        <w:t>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val="en-US" w:eastAsia="zh-CN"/>
        </w:rPr>
        <w:t>龙  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pPr>
        <w:pStyle w:val="4"/>
        <w:keepNext w:val="0"/>
        <w:keepLines w:val="0"/>
        <w:pageBreakBefore w:val="0"/>
        <w:widowControl w:val="0"/>
        <w:kinsoku/>
        <w:wordWrap/>
        <w:overflowPunct/>
        <w:topLinePunct w:val="0"/>
        <w:autoSpaceDE/>
        <w:autoSpaceDN/>
        <w:bidi w:val="0"/>
        <w:adjustRightInd/>
        <w:snapToGrid/>
        <w:spacing w:after="0" w:line="540" w:lineRule="exact"/>
        <w:ind w:left="0" w:leftChars="0" w:firstLine="0" w:firstLineChars="0"/>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after="0" w:line="54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9"/>
        <w:rPr>
          <w:rFonts w:hint="default"/>
          <w:sz w:val="28"/>
          <w:szCs w:val="28"/>
          <w:lang w:val="en-US" w:eastAsia="zh-CN"/>
        </w:rPr>
      </w:pPr>
      <w:r>
        <w:rPr>
          <w:rFonts w:hint="eastAsia" w:ascii="仿宋_GB2312" w:hAnsi="仿宋_GB2312" w:eastAsia="仿宋_GB2312" w:cs="仿宋_GB2312"/>
          <w:sz w:val="32"/>
          <w:szCs w:val="32"/>
          <w:lang w:val="en-US" w:eastAsia="zh-CN"/>
        </w:rPr>
        <w:t xml:space="preserve">                    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sectPr>
      <w:pgSz w:w="11906" w:h="16838"/>
      <w:pgMar w:top="1440" w:right="141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1" w:fontKey="{183CDF72-93CD-42A2-A9C8-17676E432FA8}"/>
  </w:font>
  <w:font w:name="方正小标宋_GBK">
    <w:panose1 w:val="02000000000000000000"/>
    <w:charset w:val="86"/>
    <w:family w:val="auto"/>
    <w:pitch w:val="default"/>
    <w:sig w:usb0="A00002BF" w:usb1="38CF7CFA" w:usb2="00082016" w:usb3="00000000" w:csb0="00040001" w:csb1="00000000"/>
    <w:embedRegular r:id="rId2" w:fontKey="{1CDFC9E8-FCD7-4D5E-B5D6-407F1980AB9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0D511879"/>
    <w:rsid w:val="00C52FFF"/>
    <w:rsid w:val="01A56261"/>
    <w:rsid w:val="043D3393"/>
    <w:rsid w:val="0D511879"/>
    <w:rsid w:val="111F45A8"/>
    <w:rsid w:val="112C4EFF"/>
    <w:rsid w:val="17EC02EE"/>
    <w:rsid w:val="1BB6133F"/>
    <w:rsid w:val="1DB249D0"/>
    <w:rsid w:val="1FB738D7"/>
    <w:rsid w:val="212376B0"/>
    <w:rsid w:val="21BC025D"/>
    <w:rsid w:val="29DD4A4C"/>
    <w:rsid w:val="2AFB3F9B"/>
    <w:rsid w:val="360F7B72"/>
    <w:rsid w:val="3D570022"/>
    <w:rsid w:val="3E8C549A"/>
    <w:rsid w:val="46A41C10"/>
    <w:rsid w:val="48A44149"/>
    <w:rsid w:val="4A851D59"/>
    <w:rsid w:val="4D3B53CA"/>
    <w:rsid w:val="58597CF2"/>
    <w:rsid w:val="59060509"/>
    <w:rsid w:val="5A871B1D"/>
    <w:rsid w:val="618D18E7"/>
    <w:rsid w:val="626B762E"/>
    <w:rsid w:val="632919C3"/>
    <w:rsid w:val="641D7789"/>
    <w:rsid w:val="64694B64"/>
    <w:rsid w:val="64C9520C"/>
    <w:rsid w:val="6942312C"/>
    <w:rsid w:val="6B0C0192"/>
    <w:rsid w:val="6E0443E6"/>
    <w:rsid w:val="6FD16BD9"/>
    <w:rsid w:val="73EB6821"/>
    <w:rsid w:val="74B15690"/>
    <w:rsid w:val="77BF4ECA"/>
    <w:rsid w:val="7BD9266E"/>
    <w:rsid w:val="7DF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7"/>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unhideWhenUsed/>
    <w:qFormat/>
    <w:uiPriority w:val="99"/>
    <w:pPr>
      <w:spacing w:after="120"/>
    </w:pPr>
  </w:style>
  <w:style w:type="paragraph" w:styleId="3">
    <w:name w:val="toc 5"/>
    <w:basedOn w:val="1"/>
    <w:next w:val="1"/>
    <w:autoRedefine/>
    <w:qFormat/>
    <w:uiPriority w:val="0"/>
    <w:pPr>
      <w:ind w:left="1680"/>
    </w:pPr>
  </w:style>
  <w:style w:type="paragraph" w:styleId="4">
    <w:name w:val="Body Text First Indent"/>
    <w:basedOn w:val="2"/>
    <w:autoRedefine/>
    <w:qFormat/>
    <w:uiPriority w:val="0"/>
    <w:pPr>
      <w:ind w:firstLine="420" w:firstLineChars="100"/>
    </w:pPr>
  </w:style>
  <w:style w:type="character" w:customStyle="1" w:styleId="7">
    <w:name w:val="NormalCharacter"/>
    <w:link w:val="1"/>
    <w:autoRedefine/>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805</Words>
  <Characters>869</Characters>
  <Lines>0</Lines>
  <Paragraphs>0</Paragraphs>
  <TotalTime>21</TotalTime>
  <ScaleCrop>false</ScaleCrop>
  <LinksUpToDate>false</LinksUpToDate>
  <CharactersWithSpaces>909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2021-09-11T02:49:00Z</dcterms:created>
  <dc:creator>骆哥</dc:creator>
  <cp:lastModifiedBy>晓敏</cp:lastModifiedBy>
  <dcterms:modified xsi:type="dcterms:W3CDTF">2024-06-12T01:20:15Z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D99B1BE1E7C94F338248FDE5C6401F50_13</vt:lpwstr>
  </property>
</Properties>
</file>