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龙山县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财政</w:t>
      </w:r>
      <w:r>
        <w:rPr>
          <w:rFonts w:ascii="微软雅黑" w:hAnsi="微软雅黑" w:eastAsia="微软雅黑" w:cs="微软雅黑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局2023年度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项目支出</w:t>
      </w:r>
      <w:r>
        <w:rPr>
          <w:rFonts w:ascii="微软雅黑" w:hAnsi="微软雅黑" w:eastAsia="微软雅黑" w:cs="微软雅黑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绩效自评报告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为真实准确反映我部门2023年度财政拨款资金使用效 益，进一步提高预算绩效管理水平。按照《龙山县财政局关于开展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3年度部门预算支出绩效自评工作的函》（龙财函〔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4〕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4号）文件</w:t>
      </w:r>
      <w:r>
        <w:rPr>
          <w:rFonts w:hint="eastAsia" w:ascii="仿宋_GB2312" w:hAnsi="仿宋_GB2312" w:eastAsia="仿宋_GB2312" w:cs="仿宋_GB2312"/>
          <w:color w:val="000000"/>
          <w:spacing w:val="13"/>
          <w:sz w:val="32"/>
          <w:szCs w:val="32"/>
        </w:rPr>
        <w:t>要求，现将我部门202</w:t>
      </w:r>
      <w:r>
        <w:rPr>
          <w:rFonts w:hint="eastAsia" w:ascii="仿宋_GB2312" w:hAnsi="仿宋_GB2312" w:eastAsia="仿宋_GB2312" w:cs="仿宋_GB2312"/>
          <w:color w:val="000000"/>
          <w:spacing w:val="13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13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部门专资金</w:t>
      </w:r>
      <w:r>
        <w:rPr>
          <w:rFonts w:hint="eastAsia" w:ascii="仿宋_GB2312" w:hAnsi="仿宋_GB2312" w:eastAsia="仿宋_GB2312" w:cs="仿宋_GB2312"/>
          <w:color w:val="000000"/>
          <w:spacing w:val="-7"/>
          <w:sz w:val="32"/>
          <w:szCs w:val="32"/>
        </w:rPr>
        <w:t>绩效自评情况报告如下：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支出概况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22" w:lineRule="exact"/>
        <w:ind w:left="0" w:right="0" w:firstLine="6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概况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22" w:lineRule="exact"/>
        <w:ind w:left="0" w:right="0" w:firstLine="6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根据部门的业务需求及相关文件考核结果，2023年度单位涉及项目16个，其中：项业务费项目7个、 事业发展类项目6个、奖补类项目3个（所有项目包含中央、省、 州、县本级项目）一般公共预算项目共涉及资金630.43万元，其他资金38.04万元，一般公共预算项目支出占总额的94.31%，其他资金占5.69%。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项目绩效目标。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保障财政队伍稳定团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确保今年的各项绩效目标任务如期完成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  <w:t>夯实依法行政工作职责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hd w:val="clear" w:color="auto" w:fill="FFFFFF"/>
        </w:rPr>
        <w:t>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  <w:t>是要求第三方对咨询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eastAsia="zh-CN"/>
        </w:rPr>
        <w:t>服务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  <w:t>的及时性 、完整性、真实性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eastAsia="zh-CN"/>
        </w:rPr>
        <w:t>、合理性、合规性、合法性，确保结果的真实性、客观性、公正性。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eastAsia="zh-CN"/>
        </w:rPr>
        <w:t>、提升服务质量，提速工作效率，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  <w:t>确保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eastAsia="zh-CN"/>
        </w:rPr>
        <w:t>全县各个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</w:rPr>
        <w:t>系统正常使用，保证全县各预算单位的工作正常运行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hd w:val="clear" w:color="auto" w:fill="FFFFFF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项目预算安排情况。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本年度财政项目经费县财政安排资金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581.7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项目绩效情况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资金到位情况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该项目资金指标于2023年1月5日下达。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（二）资金实际使用情况。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2023年我部门2023年度项目支出合计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668.47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668.47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万元, 年终决算数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668.47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万元,预算总体执行率为100%。其中2021年考核奖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万元，2022年绩效目标考核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84.1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万元，2022年事业公车补贴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44.28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万元，ppp专项调整咨询服务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万元，采购系统运行维护经费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万元，绩效评价咨询服务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8.99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万元，金财工程（电子支付、财政网络维护）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103.06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万元，惹巴拉田园综合体建设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万元，投资评审中介咨询服务费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240.42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万元，资产评估咨询服务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5.66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万元信创办公设备替代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38.04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，财政事务中心专项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59.19万元，支付中心专项27.58万元。</w:t>
      </w:r>
      <w:bookmarkStart w:id="0" w:name="_GoBack"/>
      <w:bookmarkEnd w:id="0"/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绩效目标及指标完成情况（包括项目产出数量、质量、时效及效益指标）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1.数量指标。2023年各项政策性奖补性资金涉及人员267人次，咨询服务次数达215次，各项系统维护达1012次。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2.质量指标。本年度各项政策性奖补资金执行率达100%，各项咨询服务已保质保量完成，各项系统正常运行，保证了全县各单位正常使用。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3.时效指标。各项项目资金按时安排到位，合同类项目，在规定时间内完成了工作任务。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4.成本指标。本年度项目经费控制全年预算数581.7万元之内。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5.经济效益指标。投资评审预算审定在客观，公正，合法的前提下对入库项目进行审减，各个项目有效地使用财政性资金，压缩了项目成本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6.社会效益指标。坚持和加强党对财政工作的全面领导，统筹安全与发展，落实抓好财政收入根本任务，扎实推进稳增长、促改革、防风险、惠民生各项工作，取得显著成效。</w:t>
      </w:r>
    </w:p>
    <w:p>
      <w:pPr>
        <w:pStyle w:val="2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7.满意度指标。保证了干部职工满意度达100%，社会满意度不低于90%。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三、部门预算绩效管理主要经验及做法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我局成立预算绩效管理工作领导小组，各股室要结合各自工作实际，认真组织开展预算绩效管理工作的宣传和培训。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四、预算绩效管理存在的问题及改进措施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年初预算和决算项目不一致，年初绩效目标的执行力不强，预算、账务处理和决算之间有些脱节。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、有关建议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强化年初预算和决算的内在联系，科学规范开支，严格账务处理工作，做好财政资金从预算、使用到年终决算各个环节的监控，形成统一链条。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、其他需要说明的问题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spacing w:val="7"/>
          <w:sz w:val="32"/>
          <w:szCs w:val="32"/>
        </w:rPr>
        <w:t>项目支出绩效自评表</w:t>
      </w:r>
      <w:r>
        <w:rPr>
          <w:rFonts w:hint="eastAsia" w:ascii="仿宋_GB2312" w:hAnsi="仿宋_GB2312" w:eastAsia="仿宋_GB2312" w:cs="仿宋_GB2312"/>
          <w:b w:val="0"/>
          <w:bCs w:val="0"/>
          <w:spacing w:val="7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pacing w:val="7"/>
          <w:sz w:val="32"/>
          <w:szCs w:val="32"/>
          <w:lang w:val="en-US" w:eastAsia="zh-CN"/>
        </w:rPr>
        <w:t>按项目自评）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项目资金支出明细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龙山县财政局</w:t>
      </w: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　　　　　　　　　　　　　　2024年6月20日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974F7C"/>
    <w:multiLevelType w:val="singleLevel"/>
    <w:tmpl w:val="B4974F7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MTJlOTI0NGNkY2Q4ZDZiZDA1NDE4YTUxNjc5MzQifQ=="/>
  </w:docVars>
  <w:rsids>
    <w:rsidRoot w:val="55374AF6"/>
    <w:rsid w:val="000379D0"/>
    <w:rsid w:val="00313777"/>
    <w:rsid w:val="004D6952"/>
    <w:rsid w:val="008F5221"/>
    <w:rsid w:val="009A242A"/>
    <w:rsid w:val="00BB3479"/>
    <w:rsid w:val="00F957AF"/>
    <w:rsid w:val="022C2110"/>
    <w:rsid w:val="07342A0E"/>
    <w:rsid w:val="0A5A1919"/>
    <w:rsid w:val="1A213B0D"/>
    <w:rsid w:val="26DB60FD"/>
    <w:rsid w:val="27422856"/>
    <w:rsid w:val="2A143B1B"/>
    <w:rsid w:val="46CB7DF5"/>
    <w:rsid w:val="55374AF6"/>
    <w:rsid w:val="7E3B1C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"/>
    <w:basedOn w:val="1"/>
    <w:qFormat/>
    <w:uiPriority w:val="34"/>
    <w:pPr>
      <w:ind w:firstLine="420" w:firstLineChars="200"/>
    </w:p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uiPriority w:val="0"/>
    <w:rPr>
      <w:kern w:val="2"/>
      <w:sz w:val="18"/>
      <w:szCs w:val="18"/>
    </w:rPr>
  </w:style>
  <w:style w:type="paragraph" w:customStyle="1" w:styleId="13">
    <w:name w:val="Body text|1"/>
    <w:basedOn w:val="1"/>
    <w:qFormat/>
    <w:uiPriority w:val="0"/>
    <w:pPr>
      <w:widowControl w:val="0"/>
      <w:shd w:val="clear" w:color="auto" w:fill="auto"/>
      <w:spacing w:line="389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959</Words>
  <Characters>1047</Characters>
  <Lines>7</Lines>
  <Paragraphs>2</Paragraphs>
  <TotalTime>4</TotalTime>
  <ScaleCrop>false</ScaleCrop>
  <LinksUpToDate>false</LinksUpToDate>
  <CharactersWithSpaces>1049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2023-06-18T06:36:00Z</dcterms:created>
  <dc:creator>WPS_1661821121</dc:creator>
  <cp:lastModifiedBy>Administrator</cp:lastModifiedBy>
  <dcterms:modified xsi:type="dcterms:W3CDTF">2015-02-11T00:02:27Z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D19A017BB7414B94871B312A6D326FB6</vt:lpwstr>
  </property>
</Properties>
</file>