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6EFA3">
      <w:pPr>
        <w:pStyle w:val="6"/>
        <w:rPr>
          <w:rFonts w:hint="eastAsia"/>
        </w:rPr>
      </w:pPr>
    </w:p>
    <w:p w14:paraId="61CC1958">
      <w:pPr>
        <w:pStyle w:val="6"/>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项目支出绩效自评报告</w:t>
      </w:r>
    </w:p>
    <w:p w14:paraId="4589CF47">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项目</w:t>
      </w:r>
      <w:r>
        <w:rPr>
          <w:rFonts w:hint="eastAsia" w:ascii="仿宋" w:hAnsi="仿宋" w:eastAsia="仿宋" w:cs="仿宋"/>
          <w:sz w:val="32"/>
          <w:szCs w:val="32"/>
        </w:rPr>
        <w:t>支出概况</w:t>
      </w:r>
    </w:p>
    <w:p w14:paraId="4AA9128D">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（一）项目</w:t>
      </w:r>
      <w:r>
        <w:rPr>
          <w:rFonts w:hint="eastAsia" w:ascii="仿宋" w:hAnsi="仿宋" w:eastAsia="仿宋" w:cs="仿宋"/>
          <w:sz w:val="32"/>
          <w:szCs w:val="32"/>
          <w:lang w:eastAsia="zh-CN"/>
        </w:rPr>
        <w:t>概况</w:t>
      </w:r>
    </w:p>
    <w:p w14:paraId="7465DD2D">
      <w:pPr>
        <w:numPr>
          <w:ilvl w:val="0"/>
          <w:numId w:val="1"/>
        </w:numPr>
        <w:adjustRightInd w:val="0"/>
        <w:snapToGrid w:val="0"/>
        <w:spacing w:line="600" w:lineRule="exac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我部门项目支出2364.37万元，按照绩效自评全覆盖原则，本次项目支出绩效自评共计2364.37万元，24个项目，分别是：1、龙山县里耶镇生活垃圾卫生填埋场整修工程；2、龙山县里耶镇博物馆路照明工程；3、里耶-长潭安置区照明工程；4、2022年里耶古城秦城汉服秀活动；5、文旅青年大讲堂装修项目；6、里耶湿地公园秦文化体验及古街区美化提质项目；7、龙山县里耶镇行道树修工程；8、龙山县里耶古城区污水管网清理疏通工程项目；9、八面山景区旅游总体规划；10、洗车河镇、苗儿滩镇污水处理厂项目；11、文旅发</w:t>
      </w:r>
      <w:r>
        <w:rPr>
          <w:rFonts w:hint="eastAsia" w:ascii="仿宋" w:hAnsi="仿宋" w:eastAsia="仿宋" w:cs="仿宋"/>
          <w:color w:val="auto"/>
          <w:sz w:val="32"/>
          <w:szCs w:val="32"/>
          <w:lang w:val="en-US" w:eastAsia="zh-CN"/>
        </w:rPr>
        <w:t>展及乡村振兴工作经费及驻村工作经费；12、龙山县生活污水处理项目集中式（旅投公司）；13、龙山县里耶古城南游客服务中心项目（旅投公司）；14、景区运转经费及旅游宣传费；15、</w:t>
      </w:r>
      <w:r>
        <w:rPr>
          <w:rFonts w:hint="eastAsia" w:ascii="仿宋" w:hAnsi="仿宋" w:eastAsia="仿宋" w:cs="仿宋"/>
          <w:sz w:val="32"/>
          <w:szCs w:val="32"/>
        </w:rPr>
        <w:t>最美八面山环山越野赛</w:t>
      </w:r>
      <w:r>
        <w:rPr>
          <w:rFonts w:hint="eastAsia" w:ascii="仿宋" w:hAnsi="仿宋" w:eastAsia="仿宋" w:cs="仿宋"/>
          <w:color w:val="auto"/>
          <w:sz w:val="32"/>
          <w:szCs w:val="32"/>
          <w:lang w:val="en-US" w:eastAsia="zh-CN"/>
        </w:rPr>
        <w:t>；16、博物馆免费开放专项资金；17、博物馆聘用人员工资；18、灾后重建采购文物预防性保护经费；19、遗址聘用人员工资；20、里耶古城遗址展示区展示工程项目；21、里耶古遗址和明清古街安防消防维护提质项目；22、里耶古城遗址一号井前期勘测；23、里耶古城遗址城壕护坡加固项目前期勘察和方案设计；24、文物安保缺口资金。</w:t>
      </w:r>
    </w:p>
    <w:p w14:paraId="0ED466D6">
      <w:pPr>
        <w:numPr>
          <w:ilvl w:val="0"/>
          <w:numId w:val="2"/>
        </w:num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项目绩效目标</w:t>
      </w:r>
    </w:p>
    <w:p w14:paraId="2F102FC9">
      <w:pPr>
        <w:numPr>
          <w:ilvl w:val="0"/>
          <w:numId w:val="0"/>
        </w:numPr>
        <w:adjustRightInd w:val="0"/>
        <w:snapToGrid w:val="0"/>
        <w:spacing w:line="600" w:lineRule="exac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为促进全域旅游和乡村振兴融合发展，打造以秦文化为载体的文创品牌，更好地传播秦文化，开发以八面山独特的旅游资源，我部门积极推进里耶镇基础设施建设，因地制宜的开展相关工作，改善了居民生活条件，提高了居民生活质量，提升了居民和游客的旅游体验感和生活幸福感。</w:t>
      </w:r>
    </w:p>
    <w:p w14:paraId="48EC4C2E">
      <w:pPr>
        <w:numPr>
          <w:ilvl w:val="0"/>
          <w:numId w:val="2"/>
        </w:numPr>
        <w:adjustRightInd w:val="0"/>
        <w:snapToGrid w:val="0"/>
        <w:spacing w:line="60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项目预算安排情况</w:t>
      </w:r>
    </w:p>
    <w:p w14:paraId="4F17A331">
      <w:pPr>
        <w:numPr>
          <w:ilvl w:val="0"/>
          <w:numId w:val="0"/>
        </w:numPr>
        <w:adjustRightInd w:val="0"/>
        <w:snapToGrid w:val="0"/>
        <w:spacing w:line="600" w:lineRule="exac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2023年，项目预算安排2364.37万元，我部门项目支出2364.37万元。</w:t>
      </w:r>
    </w:p>
    <w:p w14:paraId="5809609E">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项目绩效情况</w:t>
      </w:r>
    </w:p>
    <w:p w14:paraId="7C417D7F">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资金到位情况</w:t>
      </w:r>
    </w:p>
    <w:p w14:paraId="33E2F4A5">
      <w:pPr>
        <w:adjustRightInd w:val="0"/>
        <w:snapToGrid w:val="0"/>
        <w:spacing w:line="600" w:lineRule="exac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项目资金到位2364.37万元。</w:t>
      </w:r>
    </w:p>
    <w:p w14:paraId="7A04BC58">
      <w:pPr>
        <w:numPr>
          <w:ilvl w:val="0"/>
          <w:numId w:val="3"/>
        </w:num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资金实际使用情况。</w:t>
      </w:r>
    </w:p>
    <w:p w14:paraId="3A4B8752">
      <w:pPr>
        <w:adjustRightInd w:val="0"/>
        <w:snapToGrid w:val="0"/>
        <w:spacing w:line="600" w:lineRule="exac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项目资金实际使用2364.37万元，使用率100%。</w:t>
      </w:r>
    </w:p>
    <w:p w14:paraId="72277E07">
      <w:pPr>
        <w:numPr>
          <w:ilvl w:val="0"/>
          <w:numId w:val="3"/>
        </w:numPr>
        <w:adjustRightInd w:val="0"/>
        <w:snapToGrid w:val="0"/>
        <w:spacing w:line="60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绩效目标及指标完成情况</w:t>
      </w:r>
    </w:p>
    <w:p w14:paraId="30B224EB">
      <w:pPr>
        <w:numPr>
          <w:ilvl w:val="0"/>
          <w:numId w:val="4"/>
        </w:numPr>
        <w:adjustRightInd w:val="0"/>
        <w:snapToGrid w:val="0"/>
        <w:spacing w:line="600" w:lineRule="exact"/>
        <w:ind w:firstLine="640" w:firstLineChars="200"/>
        <w:jc w:val="both"/>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龙山县里耶镇生活垃圾卫生填埋场整修工程。</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39.21</w:t>
      </w:r>
      <w:r>
        <w:rPr>
          <w:rFonts w:hint="eastAsia" w:ascii="仿宋_GB2312" w:hAnsi="仿宋_GB2312" w:eastAsia="仿宋_GB2312" w:cs="仿宋_GB2312"/>
          <w:color w:val="auto"/>
          <w:sz w:val="32"/>
          <w:szCs w:val="32"/>
          <w:highlight w:val="none"/>
        </w:rPr>
        <w:t>万元，执行数39.21万元，完成预算的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%。主要产出和效果：换填埋库区原有防渗系统，新增渗滤液调节池防渗系统和浮盖及其他配套附属设施(含更换 250KVA 变压器一台、新增垃圾计量装置一套、新增电动伸缩门一套、新增轮胎清洗系统一套、新增视频监控设备一套、新增消防系统一套、新增自来水管网、新增安全围挡等)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通过更换和建设，公共环境卫生得到改善，有效处理镇区垃圾积存渗滤液。</w:t>
      </w:r>
    </w:p>
    <w:p w14:paraId="2D0A199F">
      <w:pPr>
        <w:numPr>
          <w:ilvl w:val="0"/>
          <w:numId w:val="4"/>
        </w:numPr>
        <w:adjustRightInd w:val="0"/>
        <w:snapToGrid w:val="0"/>
        <w:spacing w:line="60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sz w:val="32"/>
          <w:szCs w:val="32"/>
          <w:lang w:val="en-US" w:eastAsia="zh-CN"/>
        </w:rPr>
        <w:t>龙山县里耶镇博物馆路照明工程。</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14.41</w:t>
      </w:r>
      <w:r>
        <w:rPr>
          <w:rFonts w:hint="eastAsia" w:ascii="仿宋_GB2312" w:hAnsi="仿宋_GB2312" w:eastAsia="仿宋_GB2312" w:cs="仿宋_GB2312"/>
          <w:color w:val="auto"/>
          <w:sz w:val="32"/>
          <w:szCs w:val="32"/>
          <w:highlight w:val="none"/>
        </w:rPr>
        <w:t>万元，执行数14.41万元，完成预算的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%。主要产出和效果：架设1.5m+1.5m双悬臂路灯35盏，灯杆高12米，架设间距40米</w:t>
      </w:r>
      <w:r>
        <w:rPr>
          <w:rFonts w:hint="eastAsia" w:ascii="仿宋_GB2312" w:hAnsi="仿宋_GB2312" w:eastAsia="仿宋_GB2312" w:cs="仿宋_GB2312"/>
          <w:color w:val="auto"/>
          <w:sz w:val="32"/>
          <w:szCs w:val="32"/>
          <w:highlight w:val="none"/>
          <w:lang w:eastAsia="zh-CN"/>
        </w:rPr>
        <w:t>。为镇区交通管理和安防工作提供支持，</w:t>
      </w:r>
      <w:r>
        <w:rPr>
          <w:rFonts w:hint="eastAsia" w:ascii="仿宋_GB2312" w:hAnsi="仿宋_GB2312" w:eastAsia="仿宋_GB2312" w:cs="仿宋_GB2312"/>
          <w:color w:val="auto"/>
          <w:sz w:val="32"/>
          <w:szCs w:val="32"/>
          <w:highlight w:val="none"/>
          <w:lang w:val="en-US" w:eastAsia="zh-CN"/>
        </w:rPr>
        <w:t>完善里耶镇区基础设施建设，提高里耶旅游竞争力，推动里耶旅游发展。</w:t>
      </w:r>
    </w:p>
    <w:p w14:paraId="49D21620">
      <w:pPr>
        <w:numPr>
          <w:ilvl w:val="0"/>
          <w:numId w:val="4"/>
        </w:numPr>
        <w:adjustRightInd w:val="0"/>
        <w:snapToGrid w:val="0"/>
        <w:spacing w:line="60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 w:hAnsi="仿宋" w:eastAsia="仿宋" w:cs="仿宋"/>
          <w:sz w:val="32"/>
          <w:szCs w:val="32"/>
          <w:lang w:val="en-US" w:eastAsia="zh-CN"/>
        </w:rPr>
        <w:t>里耶-长潭安置区照明工程。</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11.77</w:t>
      </w:r>
      <w:r>
        <w:rPr>
          <w:rFonts w:hint="eastAsia" w:ascii="仿宋_GB2312" w:hAnsi="仿宋_GB2312" w:eastAsia="仿宋_GB2312" w:cs="仿宋_GB2312"/>
          <w:color w:val="auto"/>
          <w:sz w:val="32"/>
          <w:szCs w:val="32"/>
          <w:highlight w:val="none"/>
        </w:rPr>
        <w:t>万元，执行数11.77万元，完成预算的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%。主要产出和效果：太阳能路灯安装61盏，解决里耶-长潭安置区电力不足地段的照明问题，节省能源，降低能源消耗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有利于镇区交通管理和居民夜间安全，人居环境得到改善。</w:t>
      </w:r>
    </w:p>
    <w:p w14:paraId="5DDAF1B9">
      <w:pPr>
        <w:numPr>
          <w:ilvl w:val="0"/>
          <w:numId w:val="4"/>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2022年里耶古城秦城汉服秀活动。</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17.72</w:t>
      </w:r>
      <w:r>
        <w:rPr>
          <w:rFonts w:hint="eastAsia" w:ascii="仿宋_GB2312" w:hAnsi="仿宋_GB2312" w:eastAsia="仿宋_GB2312" w:cs="仿宋_GB2312"/>
          <w:color w:val="auto"/>
          <w:sz w:val="32"/>
          <w:szCs w:val="32"/>
          <w:highlight w:val="none"/>
        </w:rPr>
        <w:t>万元，执行数17.72万元，完成预算的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%。主要产出和效果：2022年里耶古城秦装汉服秀活动的策划、组织、导演、舞美、音响、LED背景屏及LED背景画面、抖音话题、比赛评委及活动的氛围营造</w:t>
      </w:r>
      <w:r>
        <w:rPr>
          <w:rFonts w:hint="eastAsia" w:ascii="仿宋_GB2312" w:hAnsi="仿宋_GB2312" w:eastAsia="仿宋_GB2312" w:cs="仿宋_GB2312"/>
          <w:color w:val="auto"/>
          <w:sz w:val="32"/>
          <w:szCs w:val="32"/>
          <w:highlight w:val="none"/>
          <w:lang w:eastAsia="zh-CN"/>
        </w:rPr>
        <w:t>。推动</w:t>
      </w:r>
      <w:r>
        <w:rPr>
          <w:rFonts w:hint="eastAsia" w:ascii="仿宋_GB2312" w:hAnsi="仿宋_GB2312" w:eastAsia="仿宋_GB2312" w:cs="仿宋_GB2312"/>
          <w:color w:val="auto"/>
          <w:sz w:val="32"/>
          <w:szCs w:val="32"/>
          <w:highlight w:val="none"/>
          <w:lang w:val="en-US" w:eastAsia="zh-CN"/>
        </w:rPr>
        <w:t>了</w:t>
      </w:r>
      <w:r>
        <w:rPr>
          <w:rFonts w:hint="eastAsia" w:ascii="仿宋_GB2312" w:hAnsi="仿宋_GB2312" w:eastAsia="仿宋_GB2312" w:cs="仿宋_GB2312"/>
          <w:color w:val="auto"/>
          <w:sz w:val="32"/>
          <w:szCs w:val="32"/>
          <w:highlight w:val="none"/>
          <w:lang w:eastAsia="zh-CN"/>
        </w:rPr>
        <w:t>里耶生态文化旅游产业发展、贯彻首届全州旅游发展大会、助推2022年湖南省（龙山）夏季乡村文化旅游节系统活动顺利举行。</w:t>
      </w:r>
    </w:p>
    <w:p w14:paraId="7F7619AE">
      <w:pPr>
        <w:numPr>
          <w:ilvl w:val="0"/>
          <w:numId w:val="4"/>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文旅青年大讲堂装修项目。</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%。主要产出和效果：秦文化标识标牌制作、装饰</w:t>
      </w:r>
      <w:r>
        <w:rPr>
          <w:rFonts w:hint="eastAsia" w:ascii="仿宋_GB2312" w:hAnsi="仿宋_GB2312" w:eastAsia="仿宋_GB2312" w:cs="仿宋_GB2312"/>
          <w:color w:val="auto"/>
          <w:sz w:val="32"/>
          <w:szCs w:val="32"/>
          <w:highlight w:val="none"/>
          <w:lang w:eastAsia="zh-CN"/>
        </w:rPr>
        <w:t>。装修项目已完工，已在文旅青年大讲堂开展多次活动，文旅青年得到锻炼，综合素质有所提升，</w:t>
      </w:r>
      <w:r>
        <w:rPr>
          <w:rFonts w:hint="eastAsia" w:ascii="仿宋_GB2312" w:hAnsi="仿宋_GB2312" w:eastAsia="仿宋_GB2312" w:cs="仿宋_GB2312"/>
          <w:color w:val="auto"/>
          <w:sz w:val="32"/>
          <w:szCs w:val="32"/>
          <w:highlight w:val="none"/>
          <w:lang w:val="en-US" w:eastAsia="zh-CN"/>
        </w:rPr>
        <w:t>为里耶文旅发展培养人才。</w:t>
      </w:r>
    </w:p>
    <w:p w14:paraId="65FE3FB5">
      <w:pPr>
        <w:numPr>
          <w:ilvl w:val="0"/>
          <w:numId w:val="4"/>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里耶湿地公园秦文化体验及古街区美化提质项目。</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11.638</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11.638</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%。主要产出和效果：增设拴马桩16个、秦半两场景雕塑1个、待雕刻枫供版一块、草皮绿化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项目已竣工验收，增加了绿化面积，增设了观光旅游打卡点，提升景区旅游资源竞争力。</w:t>
      </w:r>
    </w:p>
    <w:p w14:paraId="6AC0E55F">
      <w:pPr>
        <w:numPr>
          <w:ilvl w:val="0"/>
          <w:numId w:val="4"/>
        </w:numPr>
        <w:adjustRightInd w:val="0"/>
        <w:snapToGrid w:val="0"/>
        <w:spacing w:line="60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 w:hAnsi="仿宋" w:eastAsia="仿宋" w:cs="仿宋"/>
          <w:sz w:val="32"/>
          <w:szCs w:val="32"/>
          <w:lang w:val="en-US" w:eastAsia="zh-CN"/>
        </w:rPr>
        <w:t>龙山县里耶镇行道树修工程。</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19.76</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19.76</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%。主要产出和效果：长青路等街道行道树修剪整齐，修剪枝条收集清运弃置，每年修剪两次。行道树共计1976株</w:t>
      </w:r>
      <w:r>
        <w:rPr>
          <w:rFonts w:hint="eastAsia" w:ascii="仿宋_GB2312" w:hAnsi="仿宋_GB2312" w:eastAsia="仿宋_GB2312" w:cs="仿宋_GB2312"/>
          <w:color w:val="auto"/>
          <w:sz w:val="32"/>
          <w:szCs w:val="32"/>
          <w:highlight w:val="none"/>
          <w:lang w:eastAsia="zh-CN"/>
        </w:rPr>
        <w:t>。优化沿街居民生活和商户经营环境，促进树木健康生长，预防各类病害虫。</w:t>
      </w:r>
    </w:p>
    <w:p w14:paraId="43BE72BA">
      <w:pPr>
        <w:numPr>
          <w:ilvl w:val="0"/>
          <w:numId w:val="4"/>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龙山县里耶古城区污水管网清理疏通工程项目。</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%。主要产出和效果：清理疏通污水管网总长727.3米</w:t>
      </w:r>
      <w:r>
        <w:rPr>
          <w:rFonts w:hint="eastAsia" w:ascii="仿宋_GB2312" w:hAnsi="仿宋_GB2312" w:eastAsia="仿宋_GB2312" w:cs="仿宋_GB2312"/>
          <w:color w:val="auto"/>
          <w:sz w:val="32"/>
          <w:szCs w:val="32"/>
          <w:highlight w:val="none"/>
          <w:lang w:eastAsia="zh-CN"/>
        </w:rPr>
        <w:t>。疏通污水管道，保障各户管网正常运行，减少因管道堵塞造成的水资源浪费和设备损坏，降低维修成本，提高经济效益，</w:t>
      </w:r>
      <w:r>
        <w:rPr>
          <w:rFonts w:hint="eastAsia" w:ascii="仿宋_GB2312" w:hAnsi="仿宋_GB2312" w:eastAsia="仿宋_GB2312" w:cs="仿宋_GB2312"/>
          <w:color w:val="auto"/>
          <w:sz w:val="32"/>
          <w:szCs w:val="32"/>
          <w:highlight w:val="none"/>
          <w:lang w:val="en-US" w:eastAsia="zh-CN"/>
        </w:rPr>
        <w:t>改善居住环境。</w:t>
      </w:r>
    </w:p>
    <w:p w14:paraId="1A292319">
      <w:pPr>
        <w:numPr>
          <w:ilvl w:val="0"/>
          <w:numId w:val="4"/>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八面山景区旅游总体规划。</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%。主要产出和效果：龙山县八面山景区旅游总体规划项目编制工作已通过专家评审，基本完成。根据八面山地域特点，有效的规划八面山旅游资源，促进文旅产业融合，推动八面山旅游经济</w:t>
      </w:r>
      <w:r>
        <w:rPr>
          <w:rFonts w:hint="eastAsia" w:ascii="仿宋_GB2312" w:hAnsi="仿宋_GB2312" w:eastAsia="仿宋_GB2312" w:cs="仿宋_GB2312"/>
          <w:color w:val="auto"/>
          <w:sz w:val="32"/>
          <w:szCs w:val="32"/>
          <w:highlight w:val="none"/>
          <w:lang w:eastAsia="zh-CN"/>
        </w:rPr>
        <w:t>。</w:t>
      </w:r>
    </w:p>
    <w:p w14:paraId="6FFB064B">
      <w:pPr>
        <w:numPr>
          <w:ilvl w:val="0"/>
          <w:numId w:val="4"/>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洗车河镇、苗儿滩镇污水处理厂项目。</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73.03</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73.03</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%。主要产出和效果：对征地农户进行征地及附着物补偿，推动苗儿滩镇、洗车河镇污水处理厂开发进程。合理补偿，保障农民原有生活水平不降低，生活有保障</w:t>
      </w:r>
      <w:r>
        <w:rPr>
          <w:rFonts w:hint="eastAsia" w:ascii="仿宋_GB2312" w:hAnsi="仿宋_GB2312" w:eastAsia="仿宋_GB2312" w:cs="仿宋_GB2312"/>
          <w:color w:val="auto"/>
          <w:sz w:val="32"/>
          <w:szCs w:val="32"/>
          <w:highlight w:val="none"/>
          <w:lang w:eastAsia="zh-CN"/>
        </w:rPr>
        <w:t>，建设污水处理厂，水资源循环利用，节约水资源，提高居民生活质量。</w:t>
      </w:r>
    </w:p>
    <w:p w14:paraId="602727FB">
      <w:pPr>
        <w:numPr>
          <w:ilvl w:val="0"/>
          <w:numId w:val="4"/>
        </w:num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sz w:val="32"/>
          <w:szCs w:val="32"/>
          <w:lang w:val="en-US" w:eastAsia="zh-CN"/>
        </w:rPr>
        <w:t>文旅发展及乡村振兴工作经费及驻村工作经费。</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50.19</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50.19</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%。主要产出和效果：结合文旅资源，赋能乡村振兴，保障乡村振兴工作人员生活，保证乡村振兴工作的顺利开展</w:t>
      </w:r>
      <w:r>
        <w:rPr>
          <w:rFonts w:hint="eastAsia" w:ascii="仿宋_GB2312" w:hAnsi="仿宋_GB2312" w:eastAsia="仿宋_GB2312" w:cs="仿宋_GB2312"/>
          <w:color w:val="auto"/>
          <w:sz w:val="32"/>
          <w:szCs w:val="32"/>
          <w:highlight w:val="none"/>
          <w:lang w:eastAsia="zh-CN"/>
        </w:rPr>
        <w:t>。</w:t>
      </w:r>
    </w:p>
    <w:p w14:paraId="360C0820">
      <w:pPr>
        <w:numPr>
          <w:ilvl w:val="0"/>
          <w:numId w:val="4"/>
        </w:num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龙山县生活污水处理项目集中式（旅投公司）。</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479.8</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479.8</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%。主要产出和效果：苗儿滩镇污水处理站：管网6.341km，检查井230座；洗车河镇污水处理站：管网4.31km，检查井197座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目前，旅投公司</w:t>
      </w:r>
      <w:r>
        <w:rPr>
          <w:rFonts w:hint="eastAsia" w:ascii="仿宋_GB2312" w:hAnsi="仿宋_GB2312" w:eastAsia="仿宋_GB2312" w:cs="仿宋_GB2312"/>
          <w:color w:val="auto"/>
          <w:sz w:val="32"/>
          <w:szCs w:val="32"/>
          <w:highlight w:val="none"/>
          <w:lang w:eastAsia="zh-CN"/>
        </w:rPr>
        <w:t>已完成龙山县苗儿滩镇、洗车河镇污水处理站建设工程部分工作。</w:t>
      </w:r>
    </w:p>
    <w:p w14:paraId="3358375B">
      <w:pPr>
        <w:numPr>
          <w:ilvl w:val="0"/>
          <w:numId w:val="4"/>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龙山县里耶古城南游客服务中心项目（旅投公司）。</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93</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%。主要产出和效果：南游客中心主体部分工程量报至内墙砌筑完成；内外墙粉刷完成；相关基础设施配置完成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目前，该项目正在建设中，管委会协助里耶旅投公司做好请款工作。项目建成后，不断完善里耶古城旅游配套设施建设，加快里耶生态文化旅游产业发展。</w:t>
      </w:r>
    </w:p>
    <w:p w14:paraId="289E08FC">
      <w:pPr>
        <w:numPr>
          <w:ilvl w:val="0"/>
          <w:numId w:val="4"/>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景区运转经费及旅游宣传费。</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%。主要产出和效果：维护景区的基本运营和日常管理，改善景区的服务设施、提升服务水平，增设导览标识、优化游览路线、提供多元化的旅游产品和服务。</w:t>
      </w:r>
    </w:p>
    <w:p w14:paraId="1A376B99">
      <w:pPr>
        <w:numPr>
          <w:ilvl w:val="0"/>
          <w:numId w:val="4"/>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最美八面山环山越野赛</w:t>
      </w:r>
      <w:r>
        <w:rPr>
          <w:rFonts w:hint="eastAsia" w:ascii="仿宋" w:hAnsi="仿宋" w:eastAsia="仿宋" w:cs="仿宋"/>
          <w:sz w:val="32"/>
          <w:szCs w:val="32"/>
          <w:lang w:eastAsia="zh-CN"/>
        </w:rPr>
        <w:t>。</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78</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78</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%。主要产出和效果：最美八面山环山越野赛赛事完满完成，扩大了八面山旅游景区的知名度与影响力。</w:t>
      </w:r>
    </w:p>
    <w:p w14:paraId="429AED16">
      <w:pPr>
        <w:numPr>
          <w:ilvl w:val="0"/>
          <w:numId w:val="4"/>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博物馆免费开放专项资金。</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337</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337</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w:t>
      </w:r>
      <w:r>
        <w:rPr>
          <w:rFonts w:hint="eastAsia" w:ascii="仿宋_GB2312" w:hAnsi="仿宋_GB2312" w:eastAsia="仿宋_GB2312" w:cs="仿宋_GB2312"/>
          <w:color w:val="auto"/>
          <w:sz w:val="32"/>
          <w:szCs w:val="32"/>
          <w:highlight w:val="none"/>
          <w:lang w:val="en-US" w:eastAsia="zh-CN"/>
        </w:rPr>
        <w:t>博物馆开放天数313天，接待游客参观人数30万人。</w:t>
      </w:r>
      <w:r>
        <w:rPr>
          <w:rFonts w:hint="eastAsia" w:ascii="仿宋_GB2312" w:hAnsi="仿宋_GB2312" w:eastAsia="仿宋_GB2312" w:cs="仿宋_GB2312"/>
          <w:color w:val="auto"/>
          <w:sz w:val="32"/>
          <w:szCs w:val="32"/>
          <w:highlight w:val="none"/>
        </w:rPr>
        <w:t>有效地提高了场馆的设施水准，保障了场馆的正常、高效运作，充分发挥了博物馆明史、资政、育人的社会价值和文化资源利用价值，为广大人民群众提供了更为优质的文化服务，为弘扬中华优秀传统文化起到了重要作用。</w:t>
      </w:r>
    </w:p>
    <w:p w14:paraId="121A2564">
      <w:pPr>
        <w:numPr>
          <w:ilvl w:val="0"/>
          <w:numId w:val="4"/>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博物馆聘用人员工资。</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189.5</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172.07</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91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因疫情不可控因素影响，导致人员离职，聘请人员减少，发放工资减少。</w:t>
      </w:r>
      <w:r>
        <w:rPr>
          <w:rFonts w:hint="eastAsia" w:ascii="仿宋_GB2312" w:hAnsi="仿宋_GB2312" w:eastAsia="仿宋_GB2312" w:cs="仿宋_GB2312"/>
          <w:color w:val="auto"/>
          <w:sz w:val="32"/>
          <w:szCs w:val="32"/>
          <w:highlight w:val="none"/>
        </w:rPr>
        <w:t>主要产出和效果：增加聘请人员收入，解决社会就业岗位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保障聘请人员基本生活，维护博物馆正常运行，提高服务水平，提升旅游服务质量，促进社会和谐发展，提升了幸福指数。</w:t>
      </w:r>
    </w:p>
    <w:p w14:paraId="507D2D98">
      <w:pPr>
        <w:numPr>
          <w:ilvl w:val="0"/>
          <w:numId w:val="4"/>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灾后重建采购文物预防性保护经费。</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w:t>
      </w:r>
      <w:r>
        <w:rPr>
          <w:rFonts w:hint="eastAsia" w:ascii="仿宋_GB2312" w:hAnsi="仿宋_GB2312" w:eastAsia="仿宋_GB2312" w:cs="仿宋_GB2312"/>
          <w:color w:val="auto"/>
          <w:sz w:val="32"/>
          <w:szCs w:val="32"/>
          <w:highlight w:val="none"/>
          <w:lang w:val="en-US" w:eastAsia="zh-CN"/>
        </w:rPr>
        <w:t>安装照明装置14套，恒湿机6台，摇盖式无酸纸囊匣50个，重型式文件柜6个，恒温保湿箱1个。</w:t>
      </w:r>
      <w:r>
        <w:rPr>
          <w:rFonts w:hint="eastAsia" w:ascii="仿宋_GB2312" w:hAnsi="仿宋_GB2312" w:eastAsia="仿宋_GB2312" w:cs="仿宋_GB2312"/>
          <w:color w:val="auto"/>
          <w:sz w:val="32"/>
          <w:szCs w:val="32"/>
          <w:highlight w:val="none"/>
        </w:rPr>
        <w:t>采购配套了照明装置、恒湿机、摇盖式无酸纸囊匣、重型式文件柜、调试剂、恒温保湿箱。完成了文物预防性保护工作，保障了文物的安全，展示和传播文化遗产，提高公众对文化遗产的认识和重视程度。</w:t>
      </w:r>
    </w:p>
    <w:p w14:paraId="3FB58035">
      <w:pPr>
        <w:numPr>
          <w:ilvl w:val="0"/>
          <w:numId w:val="4"/>
        </w:numPr>
        <w:adjustRightInd w:val="0"/>
        <w:snapToGrid w:val="0"/>
        <w:spacing w:line="60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color w:val="auto"/>
          <w:sz w:val="32"/>
          <w:szCs w:val="32"/>
          <w:lang w:val="en-US" w:eastAsia="zh-CN"/>
        </w:rPr>
        <w:t>遗址聘用人员工资。</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91</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67.54</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74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因疫情不可控因素影响，导致人员离职，聘请人员减少，发放工资减少。</w:t>
      </w:r>
      <w:r>
        <w:rPr>
          <w:rFonts w:hint="eastAsia" w:ascii="仿宋_GB2312" w:hAnsi="仿宋_GB2312" w:eastAsia="仿宋_GB2312" w:cs="仿宋_GB2312"/>
          <w:color w:val="auto"/>
          <w:sz w:val="32"/>
          <w:szCs w:val="32"/>
          <w:highlight w:val="none"/>
        </w:rPr>
        <w:t>主要产出和效果：</w:t>
      </w:r>
      <w:r>
        <w:rPr>
          <w:rFonts w:hint="eastAsia" w:ascii="仿宋_GB2312" w:hAnsi="仿宋_GB2312" w:eastAsia="仿宋_GB2312" w:cs="仿宋_GB2312"/>
          <w:color w:val="auto"/>
          <w:sz w:val="32"/>
          <w:szCs w:val="32"/>
          <w:highlight w:val="none"/>
          <w:lang w:val="en-US" w:eastAsia="zh-CN"/>
        </w:rPr>
        <w:t>提供就业岗位，保障人员基本生活，提高服务水平，促进社会和谐发展。</w:t>
      </w:r>
    </w:p>
    <w:p w14:paraId="6F0B1CFC">
      <w:pPr>
        <w:numPr>
          <w:ilvl w:val="0"/>
          <w:numId w:val="4"/>
        </w:numPr>
        <w:adjustRightInd w:val="0"/>
        <w:snapToGrid w:val="0"/>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里耶古城遗址展示区展示工程项目。</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w:t>
      </w:r>
      <w:r>
        <w:rPr>
          <w:rFonts w:hint="eastAsia" w:ascii="仿宋_GB2312" w:hAnsi="仿宋_GB2312" w:eastAsia="仿宋_GB2312" w:cs="仿宋_GB2312"/>
          <w:color w:val="auto"/>
          <w:sz w:val="32"/>
          <w:szCs w:val="32"/>
          <w:highlight w:val="none"/>
          <w:lang w:val="en-US" w:eastAsia="zh-CN"/>
        </w:rPr>
        <w:t>已完成室外绿化，本体保护，遗址点改造复原等项目。提高里耶古城遗址展示效果，进一步推动文旅融合。</w:t>
      </w:r>
    </w:p>
    <w:p w14:paraId="05F979F4">
      <w:pPr>
        <w:numPr>
          <w:ilvl w:val="0"/>
          <w:numId w:val="4"/>
        </w:numPr>
        <w:adjustRightInd w:val="0"/>
        <w:snapToGrid w:val="0"/>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里耶古遗址和明清古街安防消防维护提质项目。</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52</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52</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w:t>
      </w:r>
      <w:r>
        <w:rPr>
          <w:rFonts w:hint="eastAsia" w:ascii="仿宋_GB2312" w:hAnsi="仿宋_GB2312" w:eastAsia="仿宋_GB2312" w:cs="仿宋_GB2312"/>
          <w:color w:val="auto"/>
          <w:sz w:val="32"/>
          <w:szCs w:val="32"/>
          <w:highlight w:val="none"/>
          <w:lang w:val="en-US" w:eastAsia="zh-CN"/>
        </w:rPr>
        <w:t>进一步推动文旅融合，提高里耶古城遗址和明清古街展示效果及人文资源价值，保障文物安全。</w:t>
      </w:r>
    </w:p>
    <w:p w14:paraId="270CA5D7">
      <w:pPr>
        <w:numPr>
          <w:ilvl w:val="0"/>
          <w:numId w:val="4"/>
        </w:numPr>
        <w:adjustRightInd w:val="0"/>
        <w:snapToGrid w:val="0"/>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里耶古城遗址一号井前期勘测。</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分。项目全年预算数</w:t>
      </w:r>
      <w:r>
        <w:rPr>
          <w:rFonts w:hint="eastAsia" w:ascii="仿宋" w:hAnsi="仿宋" w:eastAsia="仿宋" w:cs="仿宋"/>
          <w:color w:val="auto"/>
          <w:sz w:val="32"/>
          <w:szCs w:val="32"/>
          <w:lang w:val="en-US" w:eastAsia="zh-CN"/>
        </w:rPr>
        <w:t>39.39</w:t>
      </w:r>
      <w:r>
        <w:rPr>
          <w:rFonts w:hint="eastAsia" w:ascii="仿宋_GB2312" w:hAnsi="仿宋_GB2312" w:eastAsia="仿宋_GB2312" w:cs="仿宋_GB2312"/>
          <w:color w:val="auto"/>
          <w:sz w:val="32"/>
          <w:szCs w:val="32"/>
          <w:highlight w:val="none"/>
        </w:rPr>
        <w:t>万元，执行数</w:t>
      </w:r>
      <w:r>
        <w:rPr>
          <w:rFonts w:hint="eastAsia" w:ascii="仿宋" w:hAnsi="仿宋" w:eastAsia="仿宋" w:cs="仿宋"/>
          <w:color w:val="auto"/>
          <w:sz w:val="32"/>
          <w:szCs w:val="32"/>
          <w:lang w:val="en-US" w:eastAsia="zh-CN"/>
        </w:rPr>
        <w:t>39.39</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w:t>
      </w:r>
      <w:r>
        <w:rPr>
          <w:rFonts w:hint="eastAsia" w:ascii="仿宋_GB2312" w:hAnsi="仿宋_GB2312" w:eastAsia="仿宋_GB2312" w:cs="仿宋_GB2312"/>
          <w:color w:val="auto"/>
          <w:sz w:val="32"/>
          <w:szCs w:val="32"/>
          <w:highlight w:val="none"/>
          <w:lang w:val="en-US" w:eastAsia="zh-CN"/>
        </w:rPr>
        <w:t>提高古城遗址文化价值，做好文物保护工作，促进旅游发展。</w:t>
      </w:r>
    </w:p>
    <w:p w14:paraId="16A682E8">
      <w:pPr>
        <w:numPr>
          <w:ilvl w:val="0"/>
          <w:numId w:val="4"/>
        </w:numPr>
        <w:adjustRightInd w:val="0"/>
        <w:snapToGrid w:val="0"/>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里耶古城遗址城壕护坡加固项目前期勘察和方案设计。</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分。项目全年预算数</w:t>
      </w:r>
      <w:r>
        <w:rPr>
          <w:rFonts w:hint="eastAsia" w:ascii="仿宋" w:hAnsi="仿宋" w:eastAsia="仿宋" w:cs="仿宋"/>
          <w:color w:val="auto"/>
          <w:sz w:val="32"/>
          <w:szCs w:val="32"/>
          <w:lang w:val="en-US" w:eastAsia="zh-CN"/>
        </w:rPr>
        <w:t>15</w:t>
      </w:r>
      <w:r>
        <w:rPr>
          <w:rFonts w:hint="eastAsia" w:ascii="仿宋_GB2312" w:hAnsi="仿宋_GB2312" w:eastAsia="仿宋_GB2312" w:cs="仿宋_GB2312"/>
          <w:color w:val="auto"/>
          <w:sz w:val="32"/>
          <w:szCs w:val="32"/>
          <w:highlight w:val="none"/>
        </w:rPr>
        <w:t>万元，执行数</w:t>
      </w:r>
      <w:r>
        <w:rPr>
          <w:rFonts w:hint="eastAsia" w:ascii="仿宋" w:hAnsi="仿宋" w:eastAsia="仿宋" w:cs="仿宋"/>
          <w:color w:val="auto"/>
          <w:sz w:val="32"/>
          <w:szCs w:val="32"/>
          <w:lang w:val="en-US" w:eastAsia="zh-CN"/>
        </w:rPr>
        <w:t>15</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w:t>
      </w:r>
      <w:r>
        <w:rPr>
          <w:rFonts w:hint="eastAsia" w:ascii="仿宋_GB2312" w:hAnsi="仿宋_GB2312" w:eastAsia="仿宋_GB2312" w:cs="仿宋_GB2312"/>
          <w:color w:val="auto"/>
          <w:sz w:val="32"/>
          <w:szCs w:val="32"/>
          <w:highlight w:val="none"/>
          <w:lang w:val="en-US" w:eastAsia="zh-CN"/>
        </w:rPr>
        <w:t>提高古城遗址文化价值，做好文物保护工作，促进旅游发展。</w:t>
      </w:r>
    </w:p>
    <w:p w14:paraId="52FD6726">
      <w:pPr>
        <w:numPr>
          <w:ilvl w:val="0"/>
          <w:numId w:val="0"/>
        </w:numPr>
        <w:adjustRightInd w:val="0"/>
        <w:snapToGrid w:val="0"/>
        <w:spacing w:line="600" w:lineRule="exact"/>
        <w:ind w:firstLine="640" w:firstLineChars="200"/>
        <w:jc w:val="both"/>
        <w:rPr>
          <w:rFonts w:hint="default" w:ascii="楷体_GB2312" w:hAnsi="楷体_GB2312" w:eastAsia="楷体_GB2312" w:cs="楷体_GB2312"/>
          <w:b/>
          <w:bCs/>
          <w:color w:val="000000"/>
          <w:sz w:val="32"/>
          <w:szCs w:val="32"/>
          <w:highlight w:val="none"/>
          <w:lang w:val="en-US" w:eastAsia="zh-CN"/>
        </w:rPr>
      </w:pPr>
      <w:r>
        <w:rPr>
          <w:rFonts w:hint="eastAsia" w:ascii="仿宋" w:hAnsi="仿宋" w:eastAsia="仿宋" w:cs="仿宋"/>
          <w:color w:val="auto"/>
          <w:sz w:val="32"/>
          <w:szCs w:val="32"/>
          <w:lang w:val="en-US" w:eastAsia="zh-CN"/>
        </w:rPr>
        <w:t>（24）文物安保缺口资金。</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分。项目全年预算数</w:t>
      </w:r>
      <w:r>
        <w:rPr>
          <w:rFonts w:hint="eastAsia" w:ascii="仿宋" w:hAnsi="仿宋" w:eastAsia="仿宋" w:cs="仿宋"/>
          <w:color w:val="auto"/>
          <w:sz w:val="32"/>
          <w:szCs w:val="32"/>
          <w:lang w:val="en-US" w:eastAsia="zh-CN"/>
        </w:rPr>
        <w:t>27.83</w:t>
      </w:r>
      <w:r>
        <w:rPr>
          <w:rFonts w:hint="eastAsia" w:ascii="仿宋_GB2312" w:hAnsi="仿宋_GB2312" w:eastAsia="仿宋_GB2312" w:cs="仿宋_GB2312"/>
          <w:color w:val="auto"/>
          <w:sz w:val="32"/>
          <w:szCs w:val="32"/>
          <w:highlight w:val="none"/>
        </w:rPr>
        <w:t>万元，执行数</w:t>
      </w:r>
      <w:r>
        <w:rPr>
          <w:rFonts w:hint="eastAsia" w:ascii="仿宋" w:hAnsi="仿宋" w:eastAsia="仿宋" w:cs="仿宋"/>
          <w:color w:val="auto"/>
          <w:sz w:val="32"/>
          <w:szCs w:val="32"/>
          <w:lang w:val="en-US" w:eastAsia="zh-CN"/>
        </w:rPr>
        <w:t>27.83</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w:t>
      </w:r>
      <w:r>
        <w:rPr>
          <w:rFonts w:hint="eastAsia" w:ascii="仿宋_GB2312" w:hAnsi="仿宋_GB2312" w:eastAsia="仿宋_GB2312" w:cs="仿宋_GB2312"/>
          <w:color w:val="auto"/>
          <w:sz w:val="32"/>
          <w:szCs w:val="32"/>
          <w:highlight w:val="none"/>
          <w:lang w:val="en-US" w:eastAsia="zh-CN"/>
        </w:rPr>
        <w:t>提高古城遗址文化价值，做好文物保护工作，促进旅游发展。</w:t>
      </w:r>
    </w:p>
    <w:bookmarkEnd w:id="0"/>
    <w:p w14:paraId="2E964608">
      <w:pPr>
        <w:numPr>
          <w:ilvl w:val="0"/>
          <w:numId w:val="5"/>
        </w:numPr>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主要经验及做法</w:t>
      </w:r>
    </w:p>
    <w:p w14:paraId="1589E258">
      <w:pPr>
        <w:numPr>
          <w:ilvl w:val="0"/>
          <w:numId w:val="0"/>
        </w:numPr>
        <w:adjustRightInd w:val="0"/>
        <w:snapToGrid w:val="0"/>
        <w:spacing w:line="60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我部门工作取得了很好的成绩，完善了镇区基础设施建设，进一步打开了里耶文旅发展的知名度，在一定程度上，成为了近边周末旅游的打卡热景点。本年度，我部门未出现未完成的绩效目标或偏离绩效目标较大的项目，合理设置绩效目标，严格按照绩效目标执行。</w:t>
      </w:r>
    </w:p>
    <w:p w14:paraId="63F89A8E">
      <w:pPr>
        <w:numPr>
          <w:ilvl w:val="0"/>
          <w:numId w:val="5"/>
        </w:numPr>
        <w:adjustRightInd w:val="0"/>
        <w:snapToGrid w:val="0"/>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存在的问题及原因分析</w:t>
      </w:r>
    </w:p>
    <w:p w14:paraId="765F838E">
      <w:pPr>
        <w:numPr>
          <w:ilvl w:val="0"/>
          <w:numId w:val="0"/>
        </w:numPr>
        <w:adjustRightInd w:val="0"/>
        <w:snapToGrid w:val="0"/>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1、绩效目标涵盖各类不全，无法全面反映项目成效。未能多部门联动，无法实际的反应项目成效。</w:t>
      </w:r>
    </w:p>
    <w:p w14:paraId="005A08F8">
      <w:pPr>
        <w:numPr>
          <w:ilvl w:val="0"/>
          <w:numId w:val="0"/>
        </w:numPr>
        <w:adjustRightInd w:val="0"/>
        <w:snapToGrid w:val="0"/>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2、加强预算编制的前瞻性，年度内，部门项目预算编制无法做到前瞻性，临时性建设任务未能科学编制预算。</w:t>
      </w:r>
    </w:p>
    <w:p w14:paraId="5DAF36AB">
      <w:pPr>
        <w:numPr>
          <w:ilvl w:val="0"/>
          <w:numId w:val="0"/>
        </w:numPr>
        <w:adjustRightInd w:val="0"/>
        <w:snapToGrid w:val="0"/>
        <w:spacing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3、项目绩效管理时效性不强，未按时开展监控工作。项目绩效管理管理责任不明，谁用钱谁管理绩效标目执行，并完成绩效报告。</w:t>
      </w:r>
    </w:p>
    <w:p w14:paraId="665B8DF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、有关建议</w:t>
      </w:r>
    </w:p>
    <w:p w14:paraId="5F20A9B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建议按照新《预算法》及其实施条例的相关规定，按政策规定及本部门的发展规划，结合上一年度预算执行情况和本年度预算收支变化因素、科学、合理地编制并调整本年预算，避免项目支出与基本支出划分不准或预算支出与实际执行出现偏差较大的情况。</w:t>
      </w:r>
    </w:p>
    <w:p w14:paraId="00B0266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、其他需要说明的问题</w:t>
      </w:r>
    </w:p>
    <w:p w14:paraId="51B7F176">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32A33772">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p>
    <w:p w14:paraId="0BFEA40A">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p>
    <w:p w14:paraId="0627ABF1">
      <w:pPr>
        <w:adjustRightInd w:val="0"/>
        <w:snapToGrid w:val="0"/>
        <w:spacing w:line="60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pacing w:val="7"/>
          <w:sz w:val="32"/>
          <w:szCs w:val="32"/>
        </w:rPr>
        <w:t>项目支出绩效自评表</w:t>
      </w:r>
      <w:r>
        <w:rPr>
          <w:rFonts w:hint="eastAsia" w:ascii="仿宋_GB2312" w:hAnsi="仿宋_GB2312" w:eastAsia="仿宋_GB2312" w:cs="仿宋_GB2312"/>
          <w:b w:val="0"/>
          <w:bCs w:val="0"/>
          <w:spacing w:val="7"/>
          <w:sz w:val="32"/>
          <w:szCs w:val="32"/>
          <w:lang w:eastAsia="zh-CN"/>
        </w:rPr>
        <w:t>（</w:t>
      </w:r>
      <w:r>
        <w:rPr>
          <w:rFonts w:hint="eastAsia" w:ascii="仿宋_GB2312" w:hAnsi="仿宋_GB2312" w:eastAsia="仿宋_GB2312" w:cs="仿宋_GB2312"/>
          <w:b w:val="0"/>
          <w:bCs w:val="0"/>
          <w:spacing w:val="7"/>
          <w:sz w:val="32"/>
          <w:szCs w:val="32"/>
          <w:lang w:val="en-US" w:eastAsia="zh-CN"/>
        </w:rPr>
        <w:t>按项目自评）</w:t>
      </w:r>
    </w:p>
    <w:p w14:paraId="5347B8C8">
      <w:pPr>
        <w:numPr>
          <w:ilvl w:val="0"/>
          <w:numId w:val="6"/>
        </w:numPr>
        <w:adjustRightInd w:val="0"/>
        <w:snapToGrid w:val="0"/>
        <w:spacing w:line="600" w:lineRule="exact"/>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项目资金支出明细</w:t>
      </w:r>
      <w:r>
        <w:rPr>
          <w:rFonts w:hint="eastAsia" w:ascii="仿宋_GB2312" w:hAnsi="仿宋_GB2312" w:eastAsia="仿宋_GB2312" w:cs="仿宋_GB2312"/>
          <w:sz w:val="32"/>
          <w:szCs w:val="32"/>
          <w:lang w:val="en-US" w:eastAsia="zh-CN"/>
        </w:rPr>
        <w:t>表</w:t>
      </w:r>
    </w:p>
    <w:p w14:paraId="1231F0CC">
      <w:pPr>
        <w:pStyle w:val="3"/>
        <w:ind w:firstLine="1600" w:firstLineChars="500"/>
        <w:rPr>
          <w:rFonts w:ascii="Arial"/>
          <w:sz w:val="12"/>
        </w:rPr>
      </w:pPr>
      <w:r>
        <w:rPr>
          <w:rFonts w:hint="eastAsia" w:ascii="仿宋_GB2312" w:hAnsi="仿宋_GB2312" w:eastAsia="仿宋_GB2312" w:cs="仿宋_GB2312"/>
          <w:b w:val="0"/>
          <w:bCs w:val="0"/>
          <w:sz w:val="32"/>
          <w:szCs w:val="32"/>
          <w:lang w:val="en-US" w:eastAsia="zh-CN"/>
        </w:rPr>
        <w:t xml:space="preserve">   </w:t>
      </w:r>
    </w:p>
    <w:sectPr>
      <w:footerReference r:id="rId5" w:type="default"/>
      <w:pgSz w:w="11900" w:h="16833"/>
      <w:pgMar w:top="1430" w:right="1599" w:bottom="1445" w:left="1587" w:header="0" w:footer="117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A025">
    <w:pPr>
      <w:pStyle w:val="2"/>
      <w:spacing w:before="1" w:line="174" w:lineRule="auto"/>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A4A83">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4A4A83">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E2D6B"/>
    <w:multiLevelType w:val="singleLevel"/>
    <w:tmpl w:val="A5BE2D6B"/>
    <w:lvl w:ilvl="0" w:tentative="0">
      <w:start w:val="1"/>
      <w:numFmt w:val="decimal"/>
      <w:suff w:val="nothing"/>
      <w:lvlText w:val="（%1）"/>
      <w:lvlJc w:val="left"/>
    </w:lvl>
  </w:abstractNum>
  <w:abstractNum w:abstractNumId="1">
    <w:nsid w:val="B4974F7C"/>
    <w:multiLevelType w:val="singleLevel"/>
    <w:tmpl w:val="B4974F7C"/>
    <w:lvl w:ilvl="0" w:tentative="0">
      <w:start w:val="2"/>
      <w:numFmt w:val="decimal"/>
      <w:suff w:val="nothing"/>
      <w:lvlText w:val="%1、"/>
      <w:lvlJc w:val="left"/>
    </w:lvl>
  </w:abstractNum>
  <w:abstractNum w:abstractNumId="2">
    <w:nsid w:val="065BE9BE"/>
    <w:multiLevelType w:val="singleLevel"/>
    <w:tmpl w:val="065BE9BE"/>
    <w:lvl w:ilvl="0" w:tentative="0">
      <w:start w:val="3"/>
      <w:numFmt w:val="chineseCounting"/>
      <w:suff w:val="nothing"/>
      <w:lvlText w:val="%1、"/>
      <w:lvlJc w:val="left"/>
      <w:rPr>
        <w:rFonts w:hint="eastAsia"/>
      </w:rPr>
    </w:lvl>
  </w:abstractNum>
  <w:abstractNum w:abstractNumId="3">
    <w:nsid w:val="0C37C507"/>
    <w:multiLevelType w:val="singleLevel"/>
    <w:tmpl w:val="0C37C507"/>
    <w:lvl w:ilvl="0" w:tentative="0">
      <w:start w:val="1"/>
      <w:numFmt w:val="decimal"/>
      <w:suff w:val="nothing"/>
      <w:lvlText w:val="（%1）"/>
      <w:lvlJc w:val="left"/>
    </w:lvl>
  </w:abstractNum>
  <w:abstractNum w:abstractNumId="4">
    <w:nsid w:val="30711325"/>
    <w:multiLevelType w:val="singleLevel"/>
    <w:tmpl w:val="30711325"/>
    <w:lvl w:ilvl="0" w:tentative="0">
      <w:start w:val="2"/>
      <w:numFmt w:val="chineseCounting"/>
      <w:suff w:val="nothing"/>
      <w:lvlText w:val="（%1）"/>
      <w:lvlJc w:val="left"/>
      <w:rPr>
        <w:rFonts w:hint="eastAsia"/>
      </w:rPr>
    </w:lvl>
  </w:abstractNum>
  <w:abstractNum w:abstractNumId="5">
    <w:nsid w:val="669AF675"/>
    <w:multiLevelType w:val="singleLevel"/>
    <w:tmpl w:val="669AF675"/>
    <w:lvl w:ilvl="0" w:tentative="0">
      <w:start w:val="2"/>
      <w:numFmt w:val="chineseCounting"/>
      <w:suff w:val="nothing"/>
      <w:lvlText w:val="（%1）"/>
      <w:lvlJc w:val="left"/>
      <w:rPr>
        <w:rFonts w:hint="eastAsia"/>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dlZTgzNWRkY2VjNjQ0YjUyYTY0MDQyODc4MWUwZGYifQ=="/>
  </w:docVars>
  <w:rsids>
    <w:rsidRoot w:val="00000000"/>
    <w:rsid w:val="004D1DE4"/>
    <w:rsid w:val="00867FFD"/>
    <w:rsid w:val="0089189B"/>
    <w:rsid w:val="0132783D"/>
    <w:rsid w:val="014A2DD9"/>
    <w:rsid w:val="02624152"/>
    <w:rsid w:val="029A38EC"/>
    <w:rsid w:val="030D2310"/>
    <w:rsid w:val="04542AAD"/>
    <w:rsid w:val="04FC088E"/>
    <w:rsid w:val="0524284A"/>
    <w:rsid w:val="07916DEA"/>
    <w:rsid w:val="087B41C0"/>
    <w:rsid w:val="08987D44"/>
    <w:rsid w:val="0A8D13DF"/>
    <w:rsid w:val="0D523741"/>
    <w:rsid w:val="0DD24882"/>
    <w:rsid w:val="10B85FB1"/>
    <w:rsid w:val="11C921BD"/>
    <w:rsid w:val="134B763D"/>
    <w:rsid w:val="142158F6"/>
    <w:rsid w:val="14B0757C"/>
    <w:rsid w:val="16104199"/>
    <w:rsid w:val="16585B40"/>
    <w:rsid w:val="18C53706"/>
    <w:rsid w:val="18EC090A"/>
    <w:rsid w:val="19764A36"/>
    <w:rsid w:val="1A705206"/>
    <w:rsid w:val="1A736AA5"/>
    <w:rsid w:val="1BE753BD"/>
    <w:rsid w:val="1C811F12"/>
    <w:rsid w:val="1CEC5B61"/>
    <w:rsid w:val="1E0F4D36"/>
    <w:rsid w:val="1E7601F6"/>
    <w:rsid w:val="1EDA5344"/>
    <w:rsid w:val="1F090697"/>
    <w:rsid w:val="20E96173"/>
    <w:rsid w:val="242638FD"/>
    <w:rsid w:val="256736AA"/>
    <w:rsid w:val="259C15A5"/>
    <w:rsid w:val="269926C7"/>
    <w:rsid w:val="27E86D24"/>
    <w:rsid w:val="2AD215C5"/>
    <w:rsid w:val="2B065713"/>
    <w:rsid w:val="2B3206EF"/>
    <w:rsid w:val="2D4349FC"/>
    <w:rsid w:val="2D522E91"/>
    <w:rsid w:val="2D614E83"/>
    <w:rsid w:val="2E50117F"/>
    <w:rsid w:val="2E732B82"/>
    <w:rsid w:val="308F6C04"/>
    <w:rsid w:val="324E7675"/>
    <w:rsid w:val="33C87A09"/>
    <w:rsid w:val="34B34216"/>
    <w:rsid w:val="35481FE4"/>
    <w:rsid w:val="36852685"/>
    <w:rsid w:val="391159AF"/>
    <w:rsid w:val="39381001"/>
    <w:rsid w:val="39E353D5"/>
    <w:rsid w:val="3CE70060"/>
    <w:rsid w:val="3EC86B10"/>
    <w:rsid w:val="3EF94F1B"/>
    <w:rsid w:val="3F20694C"/>
    <w:rsid w:val="40646D0C"/>
    <w:rsid w:val="40DD270C"/>
    <w:rsid w:val="416C40CA"/>
    <w:rsid w:val="42100EF9"/>
    <w:rsid w:val="429C278D"/>
    <w:rsid w:val="43E264D0"/>
    <w:rsid w:val="444A7FC7"/>
    <w:rsid w:val="44E00634"/>
    <w:rsid w:val="46755065"/>
    <w:rsid w:val="47BC53FF"/>
    <w:rsid w:val="48653621"/>
    <w:rsid w:val="4A1C41B3"/>
    <w:rsid w:val="4AC82A08"/>
    <w:rsid w:val="4AE253FD"/>
    <w:rsid w:val="4BFC604B"/>
    <w:rsid w:val="4E483C86"/>
    <w:rsid w:val="4E4D5283"/>
    <w:rsid w:val="50B96C00"/>
    <w:rsid w:val="51782617"/>
    <w:rsid w:val="525B76A6"/>
    <w:rsid w:val="533C4B64"/>
    <w:rsid w:val="53E9294C"/>
    <w:rsid w:val="55E77D6B"/>
    <w:rsid w:val="56486A5C"/>
    <w:rsid w:val="57C93BCD"/>
    <w:rsid w:val="5A690D4F"/>
    <w:rsid w:val="5F217E4A"/>
    <w:rsid w:val="5F792D88"/>
    <w:rsid w:val="61907509"/>
    <w:rsid w:val="625C70FD"/>
    <w:rsid w:val="62C50C57"/>
    <w:rsid w:val="63F0428F"/>
    <w:rsid w:val="64C179D9"/>
    <w:rsid w:val="64FF1026"/>
    <w:rsid w:val="657607C4"/>
    <w:rsid w:val="663528AD"/>
    <w:rsid w:val="669B3A0D"/>
    <w:rsid w:val="6C270A6A"/>
    <w:rsid w:val="6D8F68C7"/>
    <w:rsid w:val="6DCA78FF"/>
    <w:rsid w:val="6F686E13"/>
    <w:rsid w:val="6FC30AAA"/>
    <w:rsid w:val="71CD5F0C"/>
    <w:rsid w:val="72035AD5"/>
    <w:rsid w:val="72843321"/>
    <w:rsid w:val="78FA71CA"/>
    <w:rsid w:val="796A06B7"/>
    <w:rsid w:val="7ACA4C56"/>
    <w:rsid w:val="7B1D19B6"/>
    <w:rsid w:val="7C0D37D8"/>
    <w:rsid w:val="7DAF266D"/>
    <w:rsid w:val="7E875323"/>
    <w:rsid w:val="7F6269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able of figures"/>
    <w:basedOn w:val="1"/>
    <w:next w:val="1"/>
    <w:qFormat/>
    <w:uiPriority w:val="0"/>
    <w:pPr>
      <w:spacing w:beforeLines="0" w:afterLines="0"/>
      <w:ind w:left="200" w:leftChars="200" w:hanging="200" w:hangingChars="200"/>
    </w:pPr>
    <w:rPr>
      <w:rFonts w:hint="default"/>
      <w:sz w:val="21"/>
    </w:rPr>
  </w:style>
  <w:style w:type="paragraph" w:styleId="6">
    <w:name w:val="Body Text First Indent"/>
    <w:basedOn w:val="2"/>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 w:type="paragraph" w:customStyle="1" w:styleId="13">
    <w:name w:val="p0"/>
    <w:basedOn w:val="1"/>
    <w:qFormat/>
    <w:uiPriority w:val="0"/>
    <w:pPr>
      <w:widowControl/>
    </w:pPr>
    <w:rPr>
      <w:kern w:val="0"/>
      <w:szCs w:val="21"/>
    </w:rPr>
  </w:style>
  <w:style w:type="paragraph" w:customStyle="1" w:styleId="14">
    <w:name w:val="Default Paragraph Font Para Char"/>
    <w:basedOn w:val="1"/>
    <w:qFormat/>
    <w:uiPriority w:val="0"/>
    <w:pPr>
      <w:widowControl/>
      <w:spacing w:after="160" w:afterLines="0" w:line="240" w:lineRule="exact"/>
      <w:jc w:val="left"/>
    </w:pPr>
    <w:rPr>
      <w:szCs w:val="20"/>
    </w:rPr>
  </w:style>
  <w:style w:type="paragraph" w:customStyle="1" w:styleId="15">
    <w:name w:val="正文首行缩进1"/>
    <w:basedOn w:val="1"/>
    <w:qFormat/>
    <w:uiPriority w:val="0"/>
    <w:pPr>
      <w:spacing w:after="120"/>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4566</Words>
  <Characters>4927</Characters>
  <TotalTime>3</TotalTime>
  <ScaleCrop>false</ScaleCrop>
  <LinksUpToDate>false</LinksUpToDate>
  <CharactersWithSpaces>4941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2024-05-20T09:15:00Z</dcterms:created>
  <dc:creator>User</dc:creator>
  <cp:lastModifiedBy>Administrator</cp:lastModifiedBy>
  <cp:lastPrinted>2024-05-23T08:40:00Z</cp:lastPrinted>
  <dcterms:modified xsi:type="dcterms:W3CDTF">2024-06-26T08:17:47Z</dcterms:modified>
  <dc:title>湖南省财政厅发文（指标、函）稿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2024-05-20T09:17:04Z</vt:filetime>
  </property>
  <property fmtid="{D5CDD505-2E9C-101B-9397-08002B2CF9AE}" pid="4" name="KSOProductBuildVer">
    <vt:lpwstr>2052-12.1.0.17133</vt:lpwstr>
  </property>
  <property fmtid="{D5CDD505-2E9C-101B-9397-08002B2CF9AE}" pid="5" name="ICV">
    <vt:lpwstr>8816DCE6EDE14CD18FCEEBF0F229557A_13</vt:lpwstr>
  </property>
</Properties>
</file>