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drawing>
          <wp:inline distT="0" distB="0" distL="114300" distR="114300">
            <wp:extent cx="6074410" cy="8204200"/>
            <wp:effectExtent l="0" t="0" r="2540" b="6350"/>
            <wp:docPr id="3" name="图片 3" descr="整体支出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整体支出报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" cy="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" cy="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理需要的内部管理及内部控制制度体系，并通过认真组织实施，做到了制度管权、制度管人，按制度办事，使各项工作在有效的监督约束中健康开展。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综上我部门履职完成情况与财政拨款金额基本匹配，较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好地履行了部门职责，部门整体支出绩效自评得分X分。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项目支出绩效自评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1、预算绩效管理工作开展情况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根据预算绩效管理要求，本部门组织对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年一般公共预算项目支出全面开展绩效自评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其中，专项业务费项目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个、事业发展类项目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个、奖补类项目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个共涉及资金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万元，占一般公共预算项目支出总额的100%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组织对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个政府性基金预算项目支出开展绩效自评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共涉及资金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万元，占政府性基金预算项目支出总额的100%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年无国有资本经营项目支出</w:t>
      </w:r>
    </w:p>
    <w:p>
      <w:pPr>
        <w:numPr>
          <w:ilvl w:val="0"/>
          <w:numId w:val="1"/>
        </w:num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项目绩效自评结果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eastAsia="黑体" w:cs="Calibri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合作社建设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项目绩效自评综述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：根据年初设定的绩效目标，项目自评得分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96分。项目全年预算数21万元。执行数21万元，完成预算的100%，主要产出和效果：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通过项目实施，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一是推动新机具、新技术的普及。二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是促进了农业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结构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构进一步优化。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是促进了农民科技文化素质的提高。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是促进了粮食生产的发展和农机化作业水平的提高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，实现了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“示范基地+基层农机工作人员+科技示范乡镇+辐射带动乡镇”的技术模式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的效果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" w:cs="Calibri"/>
          <w:b w:val="0"/>
          <w:bCs w:val="0"/>
          <w:sz w:val="32"/>
          <w:szCs w:val="32"/>
          <w:lang w:val="en-US" w:eastAsia="zh-CN"/>
        </w:rPr>
        <w:t>（2）农机购置补贴项目综述：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根据年初设定的绩效目标，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项目自评得分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98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411.14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411.14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</w:t>
      </w:r>
      <w:r>
        <w:rPr>
          <w:rFonts w:hint="eastAsia" w:ascii="仿宋" w:hAnsi="仿宋" w:eastAsia="仿宋" w:cs="仿宋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促过了新机具、新技术的普及，实现了</w:t>
      </w:r>
      <w:r>
        <w:rPr>
          <w:rFonts w:hint="eastAsia" w:ascii="仿宋" w:hAnsi="仿宋" w:eastAsia="仿宋" w:cs="仿宋"/>
          <w:sz w:val="32"/>
          <w:szCs w:val="32"/>
        </w:rPr>
        <w:t>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结构</w:t>
      </w:r>
      <w:r>
        <w:rPr>
          <w:rFonts w:hint="eastAsia" w:ascii="仿宋" w:hAnsi="仿宋" w:eastAsia="仿宋" w:cs="仿宋"/>
          <w:sz w:val="32"/>
          <w:szCs w:val="32"/>
        </w:rPr>
        <w:t>构进一步优化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农民科技文化素质的提高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粮食生产的发展和农机化作业水平的提高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的效果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（3）机插秧作业补贴项目综述：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根据年初设定的绩效目标，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项目自评得分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97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16.03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16.03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%。主要产出和效果：通过项目实施，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促进水稻机插秧有序机抛秧作业，减轻水稻生产劳动强度，提升水稻耕种收综合机械化率，提高农业机械化水平，实现了稳定发展粮食生产，保障粮食安全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效果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（4）稳定发展粮食生产资金项目综述：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根据年初设定的绩效目标，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项目自评得分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98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58.96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58.96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</w:t>
      </w:r>
      <w:r>
        <w:rPr>
          <w:rFonts w:hint="eastAsia" w:ascii="仿宋" w:hAnsi="仿宋" w:eastAsia="仿宋" w:cs="仿宋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实现了机农在现代化农业中的主力军的效果，促进农业产业发展、农民稳步增收，实现了提高全县农机化水平的效果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防汛抗旱项目综述：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根据年初设定的绩效目标，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项目自评得分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97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</w:t>
      </w:r>
      <w:r>
        <w:rPr>
          <w:rFonts w:hint="eastAsia" w:ascii="仿宋" w:hAnsi="仿宋" w:eastAsia="仿宋" w:cs="仿宋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实现了粮食生产增产增收的效果。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乡村振兴项目综述：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根据年初设定的绩效目标，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项目自评得分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97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</w:t>
      </w:r>
      <w:r>
        <w:rPr>
          <w:rFonts w:hint="eastAsia" w:ascii="仿宋" w:hAnsi="仿宋" w:eastAsia="仿宋" w:cs="仿宋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促进了农民就去就近就业创业，有利于建设美丽乡村，实现了提高了农民收入，推进农业农村绿色发展，改善人居环境，创新农村精神文明建设，维护社会平安稳定的效果。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农业生产发展项目综述：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根据年初设定的绩效目标，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项目自评得分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96</w:t>
      </w:r>
      <w:r>
        <w:rPr>
          <w:rFonts w:hint="eastAsia" w:eastAsia="仿宋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</w:t>
      </w:r>
      <w:r>
        <w:rPr>
          <w:rFonts w:hint="eastAsia" w:ascii="仿宋" w:hAnsi="仿宋" w:eastAsia="仿宋" w:cs="仿宋"/>
          <w:sz w:val="32"/>
          <w:szCs w:val="32"/>
        </w:rPr>
        <w:t>通过项目实施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，促进了农机化水平的提现，实现了全县农机化水平提高的效果。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农机推广与培训项目综述：根据年初设定的绩效目标， 项目自评得分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分。项目全年预算数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万元，执行数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万元，完成预算的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%。主要产出和效果：通过项目实施，实现农业机械化在助力乡村振兴，发展农业产业的优势作用，保障我县农业稳产增收，优势农业特色产业壮大发展的效果。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监理站经费项目综述：根据年初设定的绩效目标， 项目自评得分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分。项目全年预算数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4.89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万元，执行数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4.89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万元，完成预算的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%。主要产出和效果：通过项目实施，保障不出农机安全责任事故，保障生命财产安全，提高农机列管率，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确保农机春耕生产安全有序进行效果。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全生产项目综述：根据年初设定的绩效目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标， 项目自评得分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分。项目全年预算数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%。主要产出和效果：通过项目实施，实现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常抓宣传，同时搞好必要的安全操作技能培训，现实了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无农机安全事故的效果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土地深松项目综述：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根据年初设定的绩效目标， 项目自评得分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分。项目全年预算数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万元，执行数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万元，完成预算的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%。主要产出和效果：通过项目实施，实现了机农在现代化农业中的主力军的效果，促进农业产业发展、农民稳步增收，实现了提高全县农机化水平的效果。</w:t>
      </w:r>
    </w:p>
    <w:p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三、部门预算绩效管理主要经验及做法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（一）注重日常管理。确保基础夯实。强化过程控制，确保问题发现一类、整改一类、规范一类。防止反复出现。确保责任到位、人员到位、工作到位。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（二）注重工作重点，把握重点考“准”。组织人员从指标考评内容、计分方式变化、考评规则变化等方面开展深入细致的学习研究，把握新变化、新要求、新情况。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注重分析总结，强化工作促“改”。破解考评结果“一刀切”，确保指标分值真实反映工作付出，不再出现“干多干少一个样，干好干坏一个样”，彻底调动干部积极性。对于发现的问题，明确整改任务，及时进行跟 踪督办，形成“考评—整改-提升的良性循环，充分调动绩效工作的积极性、主动性。</w:t>
      </w:r>
    </w:p>
    <w:p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四、预算绩效管理存在的问题及改进措施</w:t>
      </w:r>
    </w:p>
    <w:p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我部门未出现未完成绩效目标或偏离绩效目标较大项目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（二）预算绩效管理存在的问题：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一是对预算管理重视不足。二是预算管理和业务工脱节。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改进措施：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对预算绩效管理工作加强重视，加强预算管理与业务工作的结合。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tblpX="428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468" w:type="dxa"/>
            <w:noWrap w:val="0"/>
            <w:vAlign w:val="top"/>
          </w:tcPr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440" w:type="dxa"/>
            <w:noWrap w:val="0"/>
            <w:vAlign w:val="top"/>
          </w:tcPr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审核结论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3468" w:type="dxa"/>
            <w:noWrap w:val="0"/>
            <w:vAlign w:val="top"/>
          </w:tcPr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预算单位上报意见</w:t>
            </w:r>
          </w:p>
        </w:tc>
        <w:tc>
          <w:tcPr>
            <w:tcW w:w="4440" w:type="dxa"/>
            <w:noWrap w:val="0"/>
            <w:vAlign w:val="top"/>
          </w:tcPr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盖章</w:t>
            </w:r>
          </w:p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负责人签字： </w:t>
            </w:r>
          </w:p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3468" w:type="dxa"/>
            <w:noWrap w:val="0"/>
            <w:vAlign w:val="top"/>
          </w:tcPr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归口业务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股室意见</w:t>
            </w:r>
          </w:p>
        </w:tc>
        <w:tc>
          <w:tcPr>
            <w:tcW w:w="4440" w:type="dxa"/>
            <w:noWrap w:val="0"/>
            <w:vAlign w:val="top"/>
          </w:tcPr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widowControl w:val="0"/>
              <w:shd w:val="clear" w:color="auto" w:fill="auto"/>
              <w:ind w:firstLine="2520" w:firstLineChars="9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盖章</w:t>
            </w:r>
          </w:p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负责人签字：</w:t>
            </w:r>
          </w:p>
          <w:p>
            <w:pPr>
              <w:widowControl w:val="0"/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年    月   日</w:t>
            </w:r>
          </w:p>
        </w:tc>
      </w:tr>
    </w:tbl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6FCD8"/>
    <w:multiLevelType w:val="singleLevel"/>
    <w:tmpl w:val="C736FCD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FAEBB24"/>
    <w:multiLevelType w:val="singleLevel"/>
    <w:tmpl w:val="3FAEBB2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70AD8A"/>
    <w:multiLevelType w:val="singleLevel"/>
    <w:tmpl w:val="7970AD8A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3EAA"/>
    <w:rsid w:val="5DBF210C"/>
    <w:rsid w:val="695AF105"/>
    <w:rsid w:val="6BD7FDB7"/>
    <w:rsid w:val="6FCF07FD"/>
    <w:rsid w:val="77ADDCFA"/>
    <w:rsid w:val="797E05C3"/>
    <w:rsid w:val="B23DCE24"/>
    <w:rsid w:val="BEF76359"/>
    <w:rsid w:val="BEFF55F5"/>
    <w:rsid w:val="EFFF083B"/>
    <w:rsid w:val="F7F73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../NUL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2024-06-20T20:01:00Z</dcterms:created>
  <dc:creator>THTF</dc:creator>
  <cp:lastModifiedBy>THTF</cp:lastModifiedBy>
  <dcterms:modified xsi:type="dcterms:W3CDTF">2024-06-22T19:39:56Z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1BEAD35823C63AD60CB876661E90A509</vt:lpwstr>
  </property>
</Properties>
</file>