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1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 w:bidi="ar"/>
        </w:rPr>
        <w:t>龙山县2022年度松材线虫病发生情况汇总统计表</w:t>
      </w:r>
    </w:p>
    <w:bookmarkEnd w:id="0"/>
    <w:tbl>
      <w:tblPr>
        <w:tblStyle w:val="3"/>
        <w:tblW w:w="1367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584"/>
        <w:gridCol w:w="1491"/>
        <w:gridCol w:w="1395"/>
        <w:gridCol w:w="1335"/>
        <w:gridCol w:w="1732"/>
        <w:gridCol w:w="1560"/>
        <w:gridCol w:w="992"/>
        <w:gridCol w:w="850"/>
        <w:gridCol w:w="11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地区名称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行政区划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代码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松林面积（亩）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疫情小班数量（个）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疫情发生面积（亩）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"/>
              </w:rPr>
              <w:t>实现无疫情小班数量（个）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"/>
              </w:rPr>
              <w:t>实现无疫情面积（亩）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"/>
              </w:rPr>
              <w:t>死亡松树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数量（株）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病死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 w:bidi="ar"/>
              </w:rPr>
              <w:t>其他原因致死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龙山县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t>1077715.5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end"/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end"/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t>7100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end"/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t>990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end"/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t>877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  <w:fldChar w:fldCharType="end"/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红岩溪镇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433130113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40338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2100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洗车河镇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433130104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58699.5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苗儿滩镇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433130115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73939.5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农车镇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433130232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76264.5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咱果乡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433130236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46795.5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桂塘镇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433130117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96237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民安街道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13216.5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华塘街道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1740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兴隆街道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50602.5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石羔街道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33145.5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里耶镇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65995.5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石牌镇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47580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洗洛镇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36562.5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召市镇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101475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水田坝镇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105193.5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大安乡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31041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内溪镇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35890.5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洛塔镇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53493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茅坪乡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12655.5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茨岩塘镇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47250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靛房镇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49600.5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4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注：1.松材线虫病疫情防控监管平台支持该表导出。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2.“松林面积”指县级行政区内的所有松林的面积。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3.“疫情小班数量”中不包含实现无疫情的小班数量。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4.“疫情发生面积”中不包含实现无疫情的面积。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5.若为当年新发生，请在县、乡名称后用※注明。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6.“死亡松树”指疫情小班内的病死（包括病死、不明原因枯死、濒死），以及其他原因致死松树（确认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4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/>
          <w:sz w:val="28"/>
          <w:szCs w:val="28"/>
        </w:rPr>
        <w:t>由干旱、风折、雪压、火烧、环剥等原因致死的）。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2680369D"/>
    <w:rsid w:val="2680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567"/>
      </w:tabs>
      <w:spacing w:line="360" w:lineRule="auto"/>
      <w:ind w:left="567" w:hanging="567"/>
      <w:jc w:val="left"/>
      <w:outlineLvl w:val="1"/>
    </w:pPr>
    <w:rPr>
      <w:rFonts w:ascii="Times New Roman" w:hAnsi="Times New Roman" w:eastAsia="宋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2023-03-22T02:27:00Z</dcterms:created>
  <dc:creator>猪脑壳</dc:creator>
  <cp:lastModifiedBy>猪脑壳</cp:lastModifiedBy>
  <dcterms:modified xsi:type="dcterms:W3CDTF">2023-03-22T02:28:19Z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5C967746AE81412380E60DB725E40DA2</vt:lpwstr>
  </property>
</Properties>
</file>