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left="0" w:leftChars="0" w:right="0" w:firstLine="0" w:firstLineChars="0"/>
        <w:jc w:val="both"/>
        <w:textAlignment w:val="auto"/>
        <w:outlineLvl w:val="1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234" w:afterAutospacing="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 w:bidi="ar"/>
        </w:rPr>
        <w:t>龙山县2022年度松材线虫病防治责任分解表</w:t>
      </w:r>
      <w:bookmarkStart w:id="0" w:name="_GoBack"/>
      <w:bookmarkEnd w:id="0"/>
    </w:p>
    <w:tbl>
      <w:tblPr>
        <w:tblStyle w:val="3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44"/>
        <w:gridCol w:w="1423"/>
        <w:gridCol w:w="1746"/>
        <w:gridCol w:w="2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防治措施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责任单位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责任人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技术指导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目的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监测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普查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乡镇（街道）林业站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站长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县林业局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查清所有枯死松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并取样确定疫情范围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专业队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组建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none"/>
                <w:lang w:val="en"/>
              </w:rPr>
              <w:t>乡镇（街道）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乡镇长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（主任）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县林业局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组织专业除治队伍落实人员岗位责任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专业队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培训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林业局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局长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县林业局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熟练掌握除治技术，达到业务要求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疫木除治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none"/>
                <w:lang w:val="en"/>
              </w:rPr>
              <w:t>乡镇（街道）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乡镇长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（主任）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县林业局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符合除治技术要点、防止疫木流失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检疫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封锁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none"/>
                <w:lang w:val="en"/>
              </w:rPr>
              <w:t>乡镇（街道）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乡镇长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（主任）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县林业局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对疫点乡镇居民房前屋后及全县松木进行清理，严防疫木流失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媒介昆虫防治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县林业局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局长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县林业局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诱杀松褐天牛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降低虫口密度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防止疫情传播。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053D48F0"/>
    <w:rsid w:val="053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567"/>
      </w:tabs>
      <w:spacing w:line="360" w:lineRule="auto"/>
      <w:ind w:left="567" w:hanging="567"/>
      <w:jc w:val="left"/>
      <w:outlineLvl w:val="1"/>
    </w:pPr>
    <w:rPr>
      <w:rFonts w:ascii="Times New Roman" w:hAnsi="Times New Roman" w:eastAsia="宋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2023-03-22T02:29:00Z</dcterms:created>
  <dc:creator>猪脑壳</dc:creator>
  <cp:lastModifiedBy>猪脑壳</cp:lastModifiedBy>
  <dcterms:modified xsi:type="dcterms:W3CDTF">2023-03-22T02:29:47Z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7A86A43C14654E1A9E018C5350475378</vt:lpwstr>
  </property>
</Properties>
</file>