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D3F8" w14:textId="77777777" w:rsidR="00693866" w:rsidRDefault="00693866" w:rsidP="00693866">
      <w:pPr>
        <w:widowControl/>
        <w:spacing w:line="540" w:lineRule="exact"/>
        <w:rPr>
          <w:rFonts w:ascii="黑体" w:eastAsia="黑体" w:hAnsi="黑体" w:cs="方正仿宋_GBK"/>
          <w:kern w:val="0"/>
          <w:sz w:val="32"/>
          <w:szCs w:val="32"/>
        </w:rPr>
      </w:pPr>
      <w:r>
        <w:rPr>
          <w:rFonts w:ascii="黑体" w:eastAsia="黑体" w:hAnsi="黑体" w:cs="方正仿宋_GBK" w:hint="eastAsia"/>
          <w:kern w:val="0"/>
          <w:sz w:val="32"/>
          <w:szCs w:val="32"/>
        </w:rPr>
        <w:t>附件2</w:t>
      </w:r>
    </w:p>
    <w:p w14:paraId="22F7BC78" w14:textId="77777777" w:rsidR="00693866" w:rsidRDefault="00693866" w:rsidP="00693866">
      <w:pPr>
        <w:widowControl/>
        <w:spacing w:line="540" w:lineRule="exact"/>
        <w:jc w:val="center"/>
        <w:rPr>
          <w:rFonts w:ascii="方正小标宋简体" w:eastAsia="方正小标宋简体" w:cs="方正仿宋_GBK"/>
          <w:kern w:val="0"/>
          <w:sz w:val="44"/>
          <w:szCs w:val="44"/>
        </w:rPr>
      </w:pPr>
      <w:r>
        <w:rPr>
          <w:rFonts w:ascii="方正小标宋简体" w:eastAsia="方正小标宋简体" w:cs="方正仿宋_GBK" w:hint="eastAsia"/>
          <w:kern w:val="0"/>
          <w:sz w:val="44"/>
          <w:szCs w:val="44"/>
        </w:rPr>
        <w:t>行政执法委托协议书</w:t>
      </w:r>
    </w:p>
    <w:p w14:paraId="1506063D" w14:textId="77777777" w:rsidR="00693866" w:rsidRDefault="00693866" w:rsidP="00693866">
      <w:pPr>
        <w:widowControl/>
        <w:spacing w:line="540" w:lineRule="exact"/>
        <w:jc w:val="center"/>
        <w:rPr>
          <w:rFonts w:ascii="楷体_GB2312" w:eastAsia="楷体_GB2312" w:cs="方正仿宋_GBK"/>
          <w:kern w:val="0"/>
          <w:sz w:val="32"/>
          <w:szCs w:val="32"/>
        </w:rPr>
      </w:pPr>
      <w:r>
        <w:rPr>
          <w:rFonts w:ascii="楷体_GB2312" w:eastAsia="楷体_GB2312" w:cs="方正仿宋_GBK" w:hint="eastAsia"/>
          <w:kern w:val="0"/>
          <w:sz w:val="32"/>
          <w:szCs w:val="32"/>
        </w:rPr>
        <w:t>（示范文本）</w:t>
      </w:r>
    </w:p>
    <w:p w14:paraId="2329FFF2" w14:textId="77777777" w:rsidR="00693866" w:rsidRDefault="00693866" w:rsidP="00693866">
      <w:pPr>
        <w:widowControl/>
        <w:spacing w:line="540" w:lineRule="exact"/>
        <w:rPr>
          <w:rFonts w:ascii="楷体_GB2312" w:eastAsia="楷体_GB2312" w:cs="方正仿宋_GBK"/>
          <w:kern w:val="0"/>
          <w:sz w:val="32"/>
          <w:szCs w:val="32"/>
        </w:rPr>
      </w:pPr>
    </w:p>
    <w:p w14:paraId="1D4C99B8" w14:textId="77777777" w:rsidR="00693866" w:rsidRDefault="00693866" w:rsidP="00693866">
      <w:pPr>
        <w:overflowPunct w:val="0"/>
        <w:snapToGrid w:val="0"/>
        <w:spacing w:line="540" w:lineRule="exact"/>
        <w:rPr>
          <w:rFonts w:ascii="仿宋_GB2312" w:eastAsia="仿宋_GB2312" w:cs="方正仿宋_GBK"/>
          <w:kern w:val="0"/>
          <w:sz w:val="32"/>
          <w:szCs w:val="32"/>
        </w:rPr>
      </w:pPr>
      <w:r>
        <w:rPr>
          <w:rFonts w:ascii="仿宋_GB2312" w:eastAsia="仿宋_GB2312" w:cs="方正仿宋_GBK" w:hint="eastAsia"/>
          <w:kern w:val="0"/>
          <w:sz w:val="32"/>
          <w:szCs w:val="32"/>
        </w:rPr>
        <w:t>委托单位：</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（龙山县消防救援大队）</w:t>
      </w:r>
    </w:p>
    <w:p w14:paraId="1EB1E12B" w14:textId="77777777" w:rsidR="00693866" w:rsidRDefault="00693866" w:rsidP="00693866">
      <w:pPr>
        <w:overflowPunct w:val="0"/>
        <w:snapToGrid w:val="0"/>
        <w:spacing w:line="540" w:lineRule="exact"/>
        <w:rPr>
          <w:rFonts w:ascii="仿宋_GB2312" w:eastAsia="仿宋_GB2312" w:cs="方正仿宋_GBK"/>
          <w:kern w:val="0"/>
          <w:sz w:val="32"/>
          <w:szCs w:val="32"/>
        </w:rPr>
      </w:pPr>
      <w:r>
        <w:rPr>
          <w:rFonts w:ascii="仿宋_GB2312" w:eastAsia="仿宋_GB2312" w:cs="方正仿宋_GBK" w:hint="eastAsia"/>
          <w:kern w:val="0"/>
          <w:sz w:val="32"/>
          <w:szCs w:val="32"/>
        </w:rPr>
        <w:t>法定代表人：</w:t>
      </w:r>
    </w:p>
    <w:p w14:paraId="2917E060" w14:textId="77777777" w:rsidR="00693866" w:rsidRDefault="00693866" w:rsidP="00693866">
      <w:pPr>
        <w:overflowPunct w:val="0"/>
        <w:snapToGrid w:val="0"/>
        <w:spacing w:line="540" w:lineRule="exact"/>
        <w:rPr>
          <w:rFonts w:ascii="仿宋_GB2312" w:eastAsia="仿宋_GB2312" w:cs="方正仿宋_GBK"/>
          <w:kern w:val="0"/>
          <w:sz w:val="32"/>
          <w:szCs w:val="32"/>
        </w:rPr>
      </w:pPr>
      <w:r>
        <w:rPr>
          <w:rFonts w:ascii="仿宋_GB2312" w:eastAsia="仿宋_GB2312" w:cs="方正仿宋_GBK" w:hint="eastAsia"/>
          <w:kern w:val="0"/>
          <w:sz w:val="32"/>
          <w:szCs w:val="32"/>
        </w:rPr>
        <w:t>受委托单位：</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 xml:space="preserve">      乡镇人民政府、街道办事处</w:t>
      </w:r>
    </w:p>
    <w:p w14:paraId="14078DBB" w14:textId="77777777" w:rsidR="00693866" w:rsidRDefault="00693866" w:rsidP="00693866">
      <w:pPr>
        <w:overflowPunct w:val="0"/>
        <w:snapToGrid w:val="0"/>
        <w:spacing w:line="540" w:lineRule="exact"/>
        <w:rPr>
          <w:rFonts w:ascii="仿宋_GB2312" w:eastAsia="仿宋_GB2312" w:cs="方正仿宋_GBK"/>
          <w:kern w:val="0"/>
          <w:sz w:val="32"/>
          <w:szCs w:val="32"/>
        </w:rPr>
      </w:pPr>
      <w:r>
        <w:rPr>
          <w:rFonts w:ascii="仿宋_GB2312" w:eastAsia="仿宋_GB2312" w:cs="方正仿宋_GBK" w:hint="eastAsia"/>
          <w:kern w:val="0"/>
          <w:sz w:val="32"/>
          <w:szCs w:val="32"/>
        </w:rPr>
        <w:t>法定代表人：</w:t>
      </w:r>
    </w:p>
    <w:p w14:paraId="00D50406"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为了进一步加强消防安全监督管理，</w:t>
      </w:r>
      <w:proofErr w:type="gramStart"/>
      <w:r>
        <w:rPr>
          <w:rFonts w:ascii="仿宋_GB2312" w:eastAsia="仿宋_GB2312" w:cs="方正仿宋_GBK" w:hint="eastAsia"/>
          <w:kern w:val="0"/>
          <w:sz w:val="32"/>
          <w:szCs w:val="32"/>
        </w:rPr>
        <w:t>规范消防</w:t>
      </w:r>
      <w:proofErr w:type="gramEnd"/>
      <w:r>
        <w:rPr>
          <w:rFonts w:ascii="仿宋_GB2312" w:eastAsia="仿宋_GB2312" w:cs="方正仿宋_GBK" w:hint="eastAsia"/>
          <w:kern w:val="0"/>
          <w:sz w:val="32"/>
          <w:szCs w:val="32"/>
        </w:rPr>
        <w:t>行政执法工作，依法确立行政执法委托机关与受委托机关的权利义务，依据《中华人民共和国行政处罚法》《中华人民共和国消防法》《湖南省消防安全责任制实施办法》的规定</w:t>
      </w:r>
      <w:r>
        <w:rPr>
          <w:rFonts w:ascii="仿宋_GB2312" w:eastAsia="仿宋_GB2312" w:cs="方正仿宋_GBK" w:hint="eastAsia"/>
          <w:spacing w:val="-4"/>
          <w:kern w:val="0"/>
          <w:sz w:val="32"/>
          <w:szCs w:val="32"/>
        </w:rPr>
        <w:t>，县消防救援大队</w:t>
      </w:r>
      <w:r>
        <w:rPr>
          <w:rFonts w:ascii="仿宋_GB2312" w:eastAsia="仿宋_GB2312" w:cs="方正仿宋_GBK" w:hint="eastAsia"/>
          <w:kern w:val="0"/>
          <w:sz w:val="32"/>
          <w:szCs w:val="32"/>
        </w:rPr>
        <w:t>委托乡镇人民政府（街道办事处）按下列要求行使消防行政执法权。</w:t>
      </w:r>
    </w:p>
    <w:p w14:paraId="0707F96E" w14:textId="77777777" w:rsidR="00693866" w:rsidRDefault="00693866" w:rsidP="00693866">
      <w:pPr>
        <w:overflowPunct w:val="0"/>
        <w:snapToGrid w:val="0"/>
        <w:spacing w:line="540" w:lineRule="exact"/>
        <w:ind w:firstLine="632"/>
        <w:rPr>
          <w:rFonts w:ascii="黑体" w:eastAsia="黑体" w:hAnsi="黑体" w:cs="方正仿宋_GBK"/>
          <w:kern w:val="0"/>
          <w:sz w:val="32"/>
          <w:szCs w:val="32"/>
        </w:rPr>
      </w:pPr>
      <w:r>
        <w:rPr>
          <w:rFonts w:ascii="黑体" w:eastAsia="黑体" w:hAnsi="黑体" w:cs="方正仿宋_GBK" w:hint="eastAsia"/>
          <w:kern w:val="0"/>
          <w:sz w:val="32"/>
          <w:szCs w:val="32"/>
        </w:rPr>
        <w:t>一、委托执法范围</w:t>
      </w:r>
    </w:p>
    <w:p w14:paraId="57F89A9F" w14:textId="77777777" w:rsidR="00693866" w:rsidRDefault="00693866" w:rsidP="00693866">
      <w:pPr>
        <w:widowControl/>
        <w:spacing w:line="560" w:lineRule="exact"/>
        <w:ind w:firstLineChars="200" w:firstLine="460"/>
        <w:jc w:val="left"/>
        <w:rPr>
          <w:spacing w:val="-4"/>
          <w:kern w:val="0"/>
        </w:rPr>
      </w:pPr>
      <w:r>
        <w:rPr>
          <w:rFonts w:ascii="仿宋_GB2312" w:eastAsia="仿宋_GB2312" w:cs="仿宋_GB2312" w:hint="eastAsia"/>
          <w:kern w:val="0"/>
        </w:rPr>
        <w:t xml:space="preserve">  </w:t>
      </w:r>
      <w:r w:rsidRPr="00B531BE">
        <w:rPr>
          <w:rFonts w:ascii="仿宋_GB2312" w:eastAsia="仿宋_GB2312" w:cs="方正仿宋_GBK" w:hint="eastAsia"/>
          <w:kern w:val="0"/>
          <w:sz w:val="32"/>
          <w:szCs w:val="32"/>
        </w:rPr>
        <w:t>负责</w:t>
      </w:r>
      <w:r>
        <w:rPr>
          <w:rFonts w:ascii="仿宋_GB2312" w:eastAsia="仿宋_GB2312" w:cs="方正仿宋_GBK" w:hint="eastAsia"/>
          <w:kern w:val="0"/>
          <w:sz w:val="32"/>
          <w:szCs w:val="32"/>
        </w:rPr>
        <w:t>乡镇人民政府（街道办事处）</w:t>
      </w:r>
      <w:r w:rsidRPr="00B531BE">
        <w:rPr>
          <w:rFonts w:ascii="仿宋_GB2312" w:eastAsia="仿宋_GB2312" w:cs="方正仿宋_GBK" w:hint="eastAsia"/>
          <w:kern w:val="0"/>
          <w:sz w:val="32"/>
          <w:szCs w:val="32"/>
        </w:rPr>
        <w:t>行政区域居民自建房内的单位和个人(含个体工商户)的消防安全监管工作。负责本乡镇</w:t>
      </w:r>
      <w:r>
        <w:rPr>
          <w:rFonts w:ascii="仿宋_GB2312" w:eastAsia="仿宋_GB2312" w:cs="方正仿宋_GBK" w:hint="eastAsia"/>
          <w:kern w:val="0"/>
          <w:sz w:val="32"/>
          <w:szCs w:val="32"/>
        </w:rPr>
        <w:t>（街道）</w:t>
      </w:r>
      <w:r w:rsidRPr="00B531BE">
        <w:rPr>
          <w:rFonts w:ascii="仿宋_GB2312" w:eastAsia="仿宋_GB2312" w:cs="方正仿宋_GBK" w:hint="eastAsia"/>
          <w:kern w:val="0"/>
          <w:sz w:val="32"/>
          <w:szCs w:val="32"/>
        </w:rPr>
        <w:t>行政区域经营性自建房内建筑面积小于300平方米的公众聚集场所（不含公共娱乐场所）的消防行政许可工作。</w:t>
      </w:r>
    </w:p>
    <w:p w14:paraId="7750AACD" w14:textId="77777777" w:rsidR="00693866" w:rsidRDefault="00693866" w:rsidP="00693866">
      <w:pPr>
        <w:overflowPunct w:val="0"/>
        <w:snapToGrid w:val="0"/>
        <w:spacing w:line="540" w:lineRule="exact"/>
        <w:ind w:firstLine="632"/>
        <w:rPr>
          <w:rFonts w:ascii="黑体" w:eastAsia="黑体" w:hAnsi="黑体" w:cs="方正仿宋_GBK"/>
          <w:kern w:val="0"/>
          <w:sz w:val="32"/>
          <w:szCs w:val="32"/>
        </w:rPr>
      </w:pPr>
      <w:r>
        <w:rPr>
          <w:rFonts w:ascii="黑体" w:eastAsia="黑体" w:hAnsi="黑体" w:cs="方正仿宋_GBK" w:hint="eastAsia"/>
          <w:kern w:val="0"/>
          <w:sz w:val="32"/>
          <w:szCs w:val="32"/>
        </w:rPr>
        <w:t>二、委托执法权限</w:t>
      </w:r>
    </w:p>
    <w:p w14:paraId="6CB56551"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受委托单位在委托权限范围内以县消防救援大队的名义对消防安全工作行使下列监督管理职权：</w:t>
      </w:r>
    </w:p>
    <w:p w14:paraId="05FCD588" w14:textId="77777777" w:rsidR="00693866" w:rsidRDefault="00693866" w:rsidP="00693866">
      <w:pPr>
        <w:overflowPunct w:val="0"/>
        <w:snapToGrid w:val="0"/>
        <w:spacing w:line="540" w:lineRule="exact"/>
        <w:ind w:firstLineChars="200" w:firstLine="680"/>
        <w:rPr>
          <w:rFonts w:ascii="仿宋_GB2312" w:eastAsia="仿宋_GB2312"/>
          <w:sz w:val="32"/>
          <w:szCs w:val="32"/>
        </w:rPr>
      </w:pPr>
      <w:r>
        <w:rPr>
          <w:rFonts w:ascii="楷体_GB2312" w:eastAsia="楷体_GB2312" w:hint="eastAsia"/>
          <w:sz w:val="32"/>
          <w:szCs w:val="32"/>
        </w:rPr>
        <w:t>1.监督检查权。</w:t>
      </w:r>
      <w:r>
        <w:rPr>
          <w:rFonts w:ascii="仿宋_GB2312" w:eastAsia="仿宋_GB2312" w:hint="eastAsia"/>
          <w:sz w:val="32"/>
          <w:szCs w:val="32"/>
        </w:rPr>
        <w:t>对消防安全重点单位以外的机关、事业单位、团体、企业和个人（含个体工商户）遵守消防法律、法规、规章情况实施消防监督检查，对发现的火灾隐患和消防安全违法行为责令改正。</w:t>
      </w:r>
    </w:p>
    <w:p w14:paraId="4F9874AF" w14:textId="77777777" w:rsidR="00693866" w:rsidRDefault="00693866" w:rsidP="00693866">
      <w:pPr>
        <w:overflowPunct w:val="0"/>
        <w:snapToGrid w:val="0"/>
        <w:spacing w:line="540" w:lineRule="exact"/>
        <w:ind w:firstLineChars="200" w:firstLine="680"/>
        <w:rPr>
          <w:rFonts w:ascii="仿宋_GB2312" w:eastAsia="仿宋_GB2312" w:cs="方正仿宋_GBK"/>
          <w:kern w:val="0"/>
          <w:sz w:val="32"/>
          <w:szCs w:val="32"/>
        </w:rPr>
      </w:pPr>
      <w:r>
        <w:rPr>
          <w:rFonts w:ascii="楷体_GB2312" w:eastAsia="楷体_GB2312" w:hint="eastAsia"/>
          <w:sz w:val="32"/>
          <w:szCs w:val="32"/>
        </w:rPr>
        <w:lastRenderedPageBreak/>
        <w:t>2.部分行政处罚权。</w:t>
      </w:r>
      <w:r>
        <w:rPr>
          <w:rFonts w:ascii="仿宋_GB2312" w:eastAsia="仿宋_GB2312" w:cs="方正仿宋_GBK" w:hint="eastAsia"/>
          <w:kern w:val="0"/>
          <w:sz w:val="32"/>
          <w:szCs w:val="32"/>
        </w:rPr>
        <w:t>根据《中华人民共和国消防法》《湖南省实施&lt;中华人民共和国消防法&gt;办法》</w:t>
      </w:r>
      <w:r>
        <w:rPr>
          <w:rFonts w:ascii="仿宋_GB2312" w:eastAsia="仿宋_GB2312" w:cs="方正仿宋_GBK" w:hint="eastAsia"/>
          <w:sz w:val="32"/>
          <w:szCs w:val="32"/>
        </w:rPr>
        <w:t>《湖南省农村消防安全管理若干规定》</w:t>
      </w:r>
      <w:r>
        <w:rPr>
          <w:rFonts w:ascii="仿宋_GB2312" w:eastAsia="仿宋_GB2312" w:cs="方正仿宋_GBK" w:hint="eastAsia"/>
          <w:kern w:val="0"/>
          <w:sz w:val="32"/>
          <w:szCs w:val="32"/>
        </w:rPr>
        <w:t>，对个人给予警告或者五百元以下罚款、对单位给予二万元以下（不含本数）罚款</w:t>
      </w:r>
      <w:r>
        <w:rPr>
          <w:rFonts w:ascii="仿宋_GB2312" w:eastAsia="仿宋_GB2312" w:cs="方正仿宋_GBK" w:hint="eastAsia"/>
          <w:sz w:val="32"/>
          <w:szCs w:val="32"/>
          <w:shd w:val="solid" w:color="FFFFFF" w:fill="FFFFFF"/>
        </w:rPr>
        <w:t>或者并处责令停产停业</w:t>
      </w:r>
      <w:r>
        <w:rPr>
          <w:rFonts w:ascii="仿宋_GB2312" w:eastAsia="仿宋_GB2312" w:cs="方正仿宋_GBK" w:hint="eastAsia"/>
          <w:kern w:val="0"/>
          <w:sz w:val="32"/>
          <w:szCs w:val="32"/>
        </w:rPr>
        <w:t>的行政处罚权。</w:t>
      </w:r>
    </w:p>
    <w:p w14:paraId="26C132D8" w14:textId="77777777" w:rsidR="00693866" w:rsidRDefault="00693866" w:rsidP="00693866">
      <w:pPr>
        <w:overflowPunct w:val="0"/>
        <w:snapToGrid w:val="0"/>
        <w:spacing w:line="540" w:lineRule="exact"/>
        <w:ind w:firstLineChars="200" w:firstLine="680"/>
        <w:rPr>
          <w:rFonts w:ascii="仿宋_GB2312" w:eastAsia="仿宋_GB2312" w:cs="方正仿宋_GBK"/>
          <w:kern w:val="0"/>
          <w:sz w:val="32"/>
          <w:szCs w:val="32"/>
        </w:rPr>
      </w:pPr>
      <w:r w:rsidRPr="00B531BE">
        <w:rPr>
          <w:rFonts w:ascii="仿宋_GB2312" w:eastAsia="仿宋_GB2312" w:cs="方正仿宋_GBK" w:hint="eastAsia"/>
          <w:kern w:val="0"/>
          <w:sz w:val="32"/>
          <w:szCs w:val="32"/>
        </w:rPr>
        <w:t>3.部分行政许可权。受委托</w:t>
      </w:r>
      <w:r>
        <w:rPr>
          <w:rFonts w:ascii="仿宋_GB2312" w:eastAsia="仿宋_GB2312" w:cs="方正仿宋_GBK" w:hint="eastAsia"/>
          <w:kern w:val="0"/>
          <w:sz w:val="32"/>
          <w:szCs w:val="32"/>
        </w:rPr>
        <w:t>乡镇（街道）</w:t>
      </w:r>
      <w:r w:rsidRPr="00B531BE">
        <w:rPr>
          <w:rFonts w:ascii="仿宋_GB2312" w:eastAsia="仿宋_GB2312" w:cs="方正仿宋_GBK" w:hint="eastAsia"/>
          <w:kern w:val="0"/>
          <w:sz w:val="32"/>
          <w:szCs w:val="32"/>
        </w:rPr>
        <w:t>依据《湖南省居民自建房安全管理规定》第四条的规定，对符合国家消防工程技术标准或按照湖南省消防救援总队等六部门下发的《经营性居民自建房消防安全性隐患整治的政策措施》整改到位的经营性自建房，可以提请以县消防救援大队的名义按照告知承诺制或非告知承诺制方式开展消防行政许可的办理工作。</w:t>
      </w:r>
    </w:p>
    <w:p w14:paraId="5CC85711" w14:textId="77777777" w:rsidR="00693866" w:rsidRDefault="00693866" w:rsidP="00693866">
      <w:pPr>
        <w:overflowPunct w:val="0"/>
        <w:snapToGrid w:val="0"/>
        <w:spacing w:line="540" w:lineRule="exact"/>
        <w:ind w:firstLine="632"/>
        <w:rPr>
          <w:rFonts w:ascii="黑体" w:eastAsia="黑体" w:hAnsi="黑体" w:cs="方正仿宋_GBK"/>
          <w:kern w:val="0"/>
          <w:sz w:val="32"/>
          <w:szCs w:val="32"/>
        </w:rPr>
      </w:pPr>
      <w:r>
        <w:rPr>
          <w:rFonts w:ascii="黑体" w:eastAsia="黑体" w:hAnsi="黑体" w:cs="方正仿宋_GBK" w:hint="eastAsia"/>
          <w:kern w:val="0"/>
          <w:sz w:val="32"/>
          <w:szCs w:val="32"/>
        </w:rPr>
        <w:t>三、委托执法职责</w:t>
      </w:r>
    </w:p>
    <w:p w14:paraId="0CC115C6" w14:textId="77777777" w:rsidR="00693866" w:rsidRDefault="00693866" w:rsidP="00693866">
      <w:pPr>
        <w:overflowPunct w:val="0"/>
        <w:snapToGrid w:val="0"/>
        <w:spacing w:line="540" w:lineRule="exact"/>
        <w:ind w:firstLine="632"/>
        <w:rPr>
          <w:rFonts w:ascii="楷体_GB2312" w:eastAsia="楷体_GB2312"/>
          <w:sz w:val="32"/>
          <w:szCs w:val="32"/>
        </w:rPr>
      </w:pPr>
      <w:r>
        <w:rPr>
          <w:rFonts w:ascii="楷体_GB2312" w:eastAsia="楷体_GB2312" w:hint="eastAsia"/>
          <w:sz w:val="32"/>
          <w:szCs w:val="32"/>
        </w:rPr>
        <w:t>（一）委托单位职责</w:t>
      </w:r>
    </w:p>
    <w:p w14:paraId="666D044D"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1.指导和监督受委托单位在委托权限范围内以委托单位名义实施行政执法行为；</w:t>
      </w:r>
    </w:p>
    <w:p w14:paraId="7F4AE0B9"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2.受委托单位因违法导致案件错误所产生的法律后果由委托单位承担，委托单位承担相应责任后，可以根据受委托人的过错责任大小，依法予以追究；</w:t>
      </w:r>
    </w:p>
    <w:p w14:paraId="769C28D7"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3.对受委托单位违法或者不适当的行政执法行为予以纠正或者撤销；受委托单位违法实施行政执法行为造成严重后果的，委托单位可以解除委托执法协议；</w:t>
      </w:r>
    </w:p>
    <w:p w14:paraId="5FD7C840"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4.委托单位应组织受委托单位执法人员开展执法资格及业务技能培训，并为其办理消防监督执法资格证；</w:t>
      </w:r>
    </w:p>
    <w:p w14:paraId="742A1ABC"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5.委托单位为受委托单位提供相关资料及规范的行政执法文书、表格。</w:t>
      </w:r>
    </w:p>
    <w:p w14:paraId="0E50962F" w14:textId="77777777" w:rsidR="00693866" w:rsidRDefault="00693866" w:rsidP="00693866">
      <w:pPr>
        <w:overflowPunct w:val="0"/>
        <w:snapToGrid w:val="0"/>
        <w:spacing w:line="540" w:lineRule="exact"/>
        <w:ind w:firstLine="632"/>
        <w:rPr>
          <w:rFonts w:ascii="楷体_GB2312" w:eastAsia="楷体_GB2312"/>
          <w:sz w:val="32"/>
          <w:szCs w:val="32"/>
        </w:rPr>
      </w:pPr>
      <w:r>
        <w:rPr>
          <w:rFonts w:ascii="楷体_GB2312" w:eastAsia="楷体_GB2312" w:hint="eastAsia"/>
          <w:sz w:val="32"/>
          <w:szCs w:val="32"/>
        </w:rPr>
        <w:t>（二）受委托单位职责</w:t>
      </w:r>
    </w:p>
    <w:p w14:paraId="449E5487"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lastRenderedPageBreak/>
        <w:t>1.受委托单位只能在委托权限范围内实施行政执法行为，</w:t>
      </w:r>
      <w:r>
        <w:rPr>
          <w:rFonts w:ascii="仿宋_GB2312" w:eastAsia="仿宋_GB2312" w:cs="方正仿宋_GBK" w:hint="eastAsia"/>
          <w:kern w:val="0"/>
          <w:sz w:val="32"/>
          <w:szCs w:val="32"/>
          <w:shd w:val="solid" w:color="FFFFFF" w:fill="FFFFFF"/>
        </w:rPr>
        <w:t>开展行政执法行为时应当严格遵守相关法律、法规、规章以及委托单位的相关执法制度的要求；</w:t>
      </w:r>
    </w:p>
    <w:p w14:paraId="091D9584"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2.受委托单位在履行行政执法行为时，必须出示有效的行政执法证件，并按法定程序实施行政执法行为；</w:t>
      </w:r>
    </w:p>
    <w:p w14:paraId="4EFD8D98"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3.受委托单位不得再委托其他任何组织或者个人实施委托单位委托的行政执法行为；</w:t>
      </w:r>
    </w:p>
    <w:p w14:paraId="702DD33D"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4.主动接受委托单位的指导和监督，参与和配合委托单位的行政执法工作；</w:t>
      </w:r>
    </w:p>
    <w:p w14:paraId="290DAEE4"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5.严格按照委托执法的有关规定，以委托单位的名义制作行政执法文书；</w:t>
      </w:r>
    </w:p>
    <w:p w14:paraId="0CFB31AE"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6.建立相关的行政执法相关制度；</w:t>
      </w:r>
    </w:p>
    <w:p w14:paraId="1BAD9351"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7.每季度按要求向委托单位汇报执法工作情况，及时向委托单位书面报告在委托行政执法过程中存在的问题；</w:t>
      </w:r>
    </w:p>
    <w:p w14:paraId="6CF93941"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8.受委托单位以自己的名义执法或者超越委托权限，乱施行政处罚所产生的法律后果由受委托单位自行承担。</w:t>
      </w:r>
    </w:p>
    <w:p w14:paraId="3016609C" w14:textId="77777777" w:rsidR="00693866" w:rsidRDefault="00693866" w:rsidP="00693866">
      <w:pPr>
        <w:overflowPunct w:val="0"/>
        <w:snapToGrid w:val="0"/>
        <w:spacing w:line="540" w:lineRule="exact"/>
        <w:ind w:firstLine="632"/>
        <w:rPr>
          <w:rFonts w:ascii="黑体" w:eastAsia="黑体" w:hAnsi="黑体" w:cs="方正仿宋_GBK"/>
          <w:kern w:val="0"/>
          <w:sz w:val="32"/>
          <w:szCs w:val="32"/>
        </w:rPr>
      </w:pPr>
      <w:r>
        <w:rPr>
          <w:rFonts w:ascii="黑体" w:eastAsia="黑体" w:hAnsi="黑体" w:cs="方正仿宋_GBK" w:hint="eastAsia"/>
          <w:kern w:val="0"/>
          <w:sz w:val="32"/>
          <w:szCs w:val="32"/>
        </w:rPr>
        <w:t>四、委托期限</w:t>
      </w:r>
    </w:p>
    <w:p w14:paraId="65850D06"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仿宋_GB2312" w:eastAsia="仿宋_GB2312" w:cs="方正仿宋_GBK" w:hint="eastAsia"/>
          <w:kern w:val="0"/>
          <w:sz w:val="32"/>
          <w:szCs w:val="32"/>
        </w:rPr>
        <w:t>从</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 xml:space="preserve">  年  月  日至</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 xml:space="preserve">  年  月  日止。本委托书经双方法定代表人或者委托代理人签字并加盖单位公章之日起生效。到期之后由委托单位进行审核，经审核符合条件的重新签订委托书；经审核不符合条件的取消委托。</w:t>
      </w:r>
    </w:p>
    <w:p w14:paraId="3C517C8A" w14:textId="77777777" w:rsidR="00693866" w:rsidRDefault="00693866" w:rsidP="00693866">
      <w:pPr>
        <w:overflowPunct w:val="0"/>
        <w:snapToGrid w:val="0"/>
        <w:spacing w:line="540" w:lineRule="exact"/>
        <w:ind w:firstLine="632"/>
        <w:rPr>
          <w:rFonts w:ascii="仿宋_GB2312" w:eastAsia="仿宋_GB2312" w:cs="方正仿宋_GBK"/>
          <w:kern w:val="0"/>
          <w:sz w:val="32"/>
          <w:szCs w:val="32"/>
        </w:rPr>
      </w:pPr>
      <w:r>
        <w:rPr>
          <w:rFonts w:ascii="黑体" w:eastAsia="黑体" w:hAnsi="黑体" w:cs="方正仿宋_GBK" w:hint="eastAsia"/>
          <w:kern w:val="0"/>
          <w:sz w:val="32"/>
          <w:szCs w:val="32"/>
        </w:rPr>
        <w:t>五、</w:t>
      </w:r>
      <w:r>
        <w:rPr>
          <w:rFonts w:ascii="仿宋_GB2312" w:eastAsia="仿宋_GB2312" w:cs="方正仿宋_GBK" w:hint="eastAsia"/>
          <w:kern w:val="0"/>
          <w:sz w:val="32"/>
          <w:szCs w:val="32"/>
        </w:rPr>
        <w:t>本委托书一式四份，委托单位和受委托单位各执一份，另两份分别送龙山县人民政府司法行政部门和湘西州消防救援支队备案。</w:t>
      </w:r>
    </w:p>
    <w:p w14:paraId="1D23A06A" w14:textId="77777777" w:rsidR="00693866" w:rsidRDefault="00693866" w:rsidP="00693866">
      <w:pPr>
        <w:overflowPunct w:val="0"/>
        <w:snapToGrid w:val="0"/>
        <w:spacing w:line="540" w:lineRule="exact"/>
        <w:rPr>
          <w:rFonts w:ascii="仿宋_GB2312" w:eastAsia="仿宋_GB2312" w:cs="方正仿宋_GBK"/>
          <w:kern w:val="0"/>
          <w:sz w:val="32"/>
          <w:szCs w:val="32"/>
        </w:rPr>
      </w:pPr>
    </w:p>
    <w:p w14:paraId="7ACDB3A8" w14:textId="77777777" w:rsidR="00693866" w:rsidRDefault="00693866" w:rsidP="00693866">
      <w:pPr>
        <w:overflowPunct w:val="0"/>
        <w:snapToGrid w:val="0"/>
        <w:spacing w:line="540" w:lineRule="exact"/>
        <w:rPr>
          <w:rFonts w:ascii="仿宋_GB2312" w:eastAsia="仿宋_GB2312" w:cs="方正仿宋_GBK"/>
          <w:kern w:val="0"/>
          <w:sz w:val="32"/>
          <w:szCs w:val="32"/>
        </w:rPr>
      </w:pPr>
      <w:r>
        <w:rPr>
          <w:rFonts w:ascii="仿宋_GB2312" w:eastAsia="仿宋_GB2312" w:cs="方正仿宋_GBK" w:hint="eastAsia"/>
          <w:kern w:val="0"/>
          <w:sz w:val="32"/>
          <w:szCs w:val="32"/>
        </w:rPr>
        <w:t>委托单位（盖章）</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受委托单位（盖章）</w:t>
      </w:r>
    </w:p>
    <w:p w14:paraId="40723A3A" w14:textId="77777777" w:rsidR="00693866" w:rsidRDefault="00693866" w:rsidP="00693866">
      <w:pPr>
        <w:overflowPunct w:val="0"/>
        <w:snapToGrid w:val="0"/>
        <w:spacing w:line="540" w:lineRule="exact"/>
        <w:rPr>
          <w:rFonts w:ascii="仿宋_GB2312" w:eastAsia="仿宋_GB2312" w:cs="方正仿宋_GBK"/>
          <w:kern w:val="0"/>
          <w:sz w:val="32"/>
          <w:szCs w:val="32"/>
        </w:rPr>
      </w:pPr>
    </w:p>
    <w:p w14:paraId="7930A932" w14:textId="77777777" w:rsidR="00693866" w:rsidRDefault="00693866" w:rsidP="00693866">
      <w:pPr>
        <w:overflowPunct w:val="0"/>
        <w:snapToGrid w:val="0"/>
        <w:spacing w:line="540" w:lineRule="exact"/>
        <w:rPr>
          <w:rFonts w:ascii="仿宋_GB2312" w:eastAsia="仿宋_GB2312" w:cs="方正仿宋_GBK"/>
          <w:kern w:val="0"/>
          <w:sz w:val="32"/>
          <w:szCs w:val="32"/>
        </w:rPr>
      </w:pPr>
      <w:r>
        <w:rPr>
          <w:rFonts w:ascii="仿宋_GB2312" w:eastAsia="仿宋_GB2312" w:cs="方正仿宋_GBK" w:hint="eastAsia"/>
          <w:kern w:val="0"/>
          <w:sz w:val="32"/>
          <w:szCs w:val="32"/>
        </w:rPr>
        <w:lastRenderedPageBreak/>
        <w:t>法定代表人（签名）：</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法定代表人（签名）：</w:t>
      </w:r>
    </w:p>
    <w:p w14:paraId="5AD7D31B" w14:textId="77777777" w:rsidR="00693866" w:rsidRDefault="00693866" w:rsidP="00693866">
      <w:pPr>
        <w:overflowPunct w:val="0"/>
        <w:snapToGrid w:val="0"/>
        <w:spacing w:line="540" w:lineRule="exact"/>
        <w:jc w:val="right"/>
        <w:rPr>
          <w:rFonts w:ascii="仿宋_GB2312" w:eastAsia="仿宋_GB2312" w:hAnsi="宋体" w:cs="宋体"/>
          <w:kern w:val="0"/>
          <w:sz w:val="32"/>
          <w:szCs w:val="32"/>
        </w:rPr>
      </w:pPr>
      <w:r>
        <w:rPr>
          <w:rFonts w:ascii="宋体" w:eastAsia="仿宋_GB2312" w:hAnsi="宋体" w:cs="宋体" w:hint="eastAsia"/>
          <w:kern w:val="0"/>
          <w:sz w:val="32"/>
          <w:szCs w:val="32"/>
        </w:rPr>
        <w:t> </w:t>
      </w:r>
    </w:p>
    <w:p w14:paraId="24CA9B09" w14:textId="77777777" w:rsidR="00693866" w:rsidRDefault="00693866" w:rsidP="00693866">
      <w:pPr>
        <w:wordWrap w:val="0"/>
        <w:overflowPunct w:val="0"/>
        <w:snapToGrid w:val="0"/>
        <w:spacing w:line="540" w:lineRule="exact"/>
        <w:jc w:val="right"/>
        <w:rPr>
          <w:rFonts w:ascii="仿宋_GB2312" w:eastAsia="仿宋_GB2312" w:cs="方正仿宋_GBK"/>
          <w:kern w:val="0"/>
          <w:sz w:val="32"/>
          <w:szCs w:val="32"/>
        </w:rPr>
      </w:pPr>
      <w:r>
        <w:rPr>
          <w:rFonts w:ascii="仿宋_GB2312" w:eastAsia="仿宋_GB2312" w:cs="方正仿宋_GBK" w:hint="eastAsia"/>
          <w:kern w:val="0"/>
          <w:sz w:val="32"/>
          <w:szCs w:val="32"/>
        </w:rPr>
        <w:t>年</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 xml:space="preserve">  月  </w:t>
      </w:r>
      <w:r>
        <w:rPr>
          <w:rFonts w:ascii="宋体" w:eastAsia="仿宋_GB2312" w:hAnsi="宋体" w:cs="宋体" w:hint="eastAsia"/>
          <w:kern w:val="0"/>
          <w:sz w:val="32"/>
          <w:szCs w:val="32"/>
        </w:rPr>
        <w:t> </w:t>
      </w:r>
      <w:r>
        <w:rPr>
          <w:rFonts w:ascii="仿宋_GB2312" w:eastAsia="仿宋_GB2312" w:cs="方正仿宋_GBK" w:hint="eastAsia"/>
          <w:kern w:val="0"/>
          <w:sz w:val="32"/>
          <w:szCs w:val="32"/>
        </w:rPr>
        <w:t xml:space="preserve">日　　</w:t>
      </w:r>
    </w:p>
    <w:p w14:paraId="75A8E452" w14:textId="7A645FC9" w:rsidR="00000000" w:rsidRPr="00693866" w:rsidRDefault="00000000" w:rsidP="00693866"/>
    <w:sectPr w:rsidR="00373363" w:rsidRPr="00693866" w:rsidSect="00837561">
      <w:pgSz w:w="11906" w:h="16838" w:code="9"/>
      <w:pgMar w:top="1134" w:right="1531" w:bottom="851" w:left="1531" w:header="851" w:footer="992" w:gutter="0"/>
      <w:cols w:space="425"/>
      <w:docGrid w:type="linesAndChars" w:linePitch="564"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48242"/>
    <w:multiLevelType w:val="singleLevel"/>
    <w:tmpl w:val="8A848242"/>
    <w:lvl w:ilvl="0">
      <w:start w:val="1"/>
      <w:numFmt w:val="chineseCounting"/>
      <w:suff w:val="nothing"/>
      <w:lvlText w:val="%1、"/>
      <w:lvlJc w:val="left"/>
      <w:pPr>
        <w:tabs>
          <w:tab w:val="left" w:pos="0"/>
        </w:tabs>
        <w:ind w:left="0" w:firstLine="0"/>
      </w:pPr>
      <w:rPr>
        <w:rFonts w:hint="eastAsia"/>
      </w:rPr>
    </w:lvl>
  </w:abstractNum>
  <w:abstractNum w:abstractNumId="1" w15:restartNumberingAfterBreak="0">
    <w:nsid w:val="11CA926F"/>
    <w:multiLevelType w:val="singleLevel"/>
    <w:tmpl w:val="11CA926F"/>
    <w:lvl w:ilvl="0">
      <w:start w:val="1"/>
      <w:numFmt w:val="chineseCounting"/>
      <w:suff w:val="nothing"/>
      <w:lvlText w:val="（%1）"/>
      <w:lvlJc w:val="left"/>
      <w:pPr>
        <w:tabs>
          <w:tab w:val="left" w:pos="0"/>
        </w:tabs>
        <w:ind w:left="0" w:firstLine="0"/>
      </w:pPr>
      <w:rPr>
        <w:rFonts w:hint="eastAsia"/>
      </w:rPr>
    </w:lvl>
  </w:abstractNum>
  <w:num w:numId="1" w16cid:durableId="335151123">
    <w:abstractNumId w:val="0"/>
  </w:num>
  <w:num w:numId="2" w16cid:durableId="148682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70"/>
  <w:drawingGridVerticalSpacing w:val="2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61"/>
    <w:rsid w:val="00112046"/>
    <w:rsid w:val="001120B5"/>
    <w:rsid w:val="002406C4"/>
    <w:rsid w:val="00533EAF"/>
    <w:rsid w:val="00674A4C"/>
    <w:rsid w:val="00693866"/>
    <w:rsid w:val="00837561"/>
    <w:rsid w:val="008509FE"/>
    <w:rsid w:val="00902BC2"/>
    <w:rsid w:val="00B17206"/>
    <w:rsid w:val="00B82A92"/>
    <w:rsid w:val="00BC0BC6"/>
    <w:rsid w:val="00C21746"/>
    <w:rsid w:val="00E067C3"/>
    <w:rsid w:val="00E8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D8CD"/>
  <w15:chartTrackingRefBased/>
  <w15:docId w15:val="{3DF6C9C4-028A-4FCA-B8F8-468897C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kern w:val="2"/>
        <w:sz w:val="32"/>
        <w:szCs w:val="3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61"/>
    <w:pPr>
      <w:widowControl w:val="0"/>
      <w:spacing w:line="240" w:lineRule="auto"/>
      <w:ind w:firstLineChars="0" w:firstLine="0"/>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37561"/>
    <w:pPr>
      <w:jc w:val="left"/>
    </w:pPr>
    <w:rPr>
      <w:rFonts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杰文 邓</dc:creator>
  <cp:keywords/>
  <dc:description/>
  <cp:lastModifiedBy>杰文 邓</cp:lastModifiedBy>
  <cp:revision>2</cp:revision>
  <dcterms:created xsi:type="dcterms:W3CDTF">2023-11-03T03:03:00Z</dcterms:created>
  <dcterms:modified xsi:type="dcterms:W3CDTF">2023-11-03T03:03:00Z</dcterms:modified>
</cp:coreProperties>
</file>