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rPr>
          <w:rFonts w:hint="eastAsia" w:ascii="黑体" w:hAnsi="黑体" w:eastAsia="黑体" w:cs="黑体"/>
        </w:rPr>
      </w:pPr>
      <w:bookmarkStart w:id="0" w:name="_GoBack"/>
      <w:bookmarkEnd w:id="0"/>
      <w:r>
        <w:rPr>
          <w:rFonts w:hint="eastAsia" w:ascii="黑体" w:hAnsi="黑体" w:eastAsia="黑体" w:cs="黑体"/>
        </w:rPr>
        <w:t>附件1</w:t>
      </w:r>
    </w:p>
    <w:p>
      <w:pPr>
        <w:keepNext w:val="0"/>
        <w:keepLines w:val="0"/>
        <w:pageBreakBefore w:val="0"/>
        <w:kinsoku/>
        <w:wordWrap/>
        <w:overflowPunct/>
        <w:topLinePunct w:val="0"/>
        <w:autoSpaceDE/>
        <w:autoSpaceDN/>
        <w:bidi w:val="0"/>
        <w:adjustRightInd/>
        <w:spacing w:beforeLines="50" w:afterLines="50"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宣布失效</w:t>
      </w:r>
      <w:r>
        <w:rPr>
          <w:rFonts w:hint="eastAsia" w:ascii="方正小标宋简体" w:hAnsi="方正小标宋简体" w:eastAsia="方正小标宋简体" w:cs="方正小标宋简体"/>
          <w:sz w:val="32"/>
          <w:szCs w:val="32"/>
        </w:rPr>
        <w:t>的规范性文件目录（</w:t>
      </w:r>
      <w:r>
        <w:rPr>
          <w:rFonts w:hint="eastAsia" w:ascii="方正小标宋简体" w:hAnsi="方正小标宋简体" w:eastAsia="方正小标宋简体" w:cs="方正小标宋简体"/>
          <w:sz w:val="32"/>
          <w:szCs w:val="32"/>
          <w:lang w:val="en-US" w:eastAsia="zh-CN"/>
        </w:rPr>
        <w:t>8</w:t>
      </w:r>
      <w:r>
        <w:rPr>
          <w:rFonts w:hint="eastAsia" w:ascii="方正小标宋简体" w:hAnsi="方正小标宋简体" w:eastAsia="方正小标宋简体" w:cs="方正小标宋简体"/>
          <w:sz w:val="32"/>
          <w:szCs w:val="32"/>
        </w:rPr>
        <w:t>件）</w:t>
      </w:r>
    </w:p>
    <w:tbl>
      <w:tblPr>
        <w:tblStyle w:val="5"/>
        <w:tblW w:w="14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40"/>
        <w:gridCol w:w="2173"/>
        <w:gridCol w:w="2637"/>
        <w:gridCol w:w="6898"/>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blHeader/>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序号</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制定机关</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文号</w:t>
            </w:r>
          </w:p>
        </w:tc>
        <w:tc>
          <w:tcPr>
            <w:tcW w:w="6898" w:type="dxa"/>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文件标题</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三统一登记号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龙政发〔2017〕2号</w:t>
            </w:r>
          </w:p>
        </w:tc>
        <w:tc>
          <w:tcPr>
            <w:tcW w:w="6898" w:type="dxa"/>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龙山县人民政府关于第一批清理规范27项县政府部门行政审批中介服务事项的决定</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2</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龙政发〔2017〕19号</w:t>
            </w:r>
          </w:p>
        </w:tc>
        <w:tc>
          <w:tcPr>
            <w:tcW w:w="6898" w:type="dxa"/>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龙山县人民政府关于印发《财政性资金存放银行管理暂行办法》的通知</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3</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龙政发〔2017〕20号</w:t>
            </w:r>
          </w:p>
        </w:tc>
        <w:tc>
          <w:tcPr>
            <w:tcW w:w="6898" w:type="dxa"/>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龙山县人民政府关于印发《龙山县行政企事业单位国有资产管理办法》的通知</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4</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龙政发〔2017〕22号</w:t>
            </w:r>
          </w:p>
        </w:tc>
        <w:tc>
          <w:tcPr>
            <w:tcW w:w="6898"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龙山县人民政府关于严禁非法抢栽抢种抢建等行为的通告</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5</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龙政发〔2017〕25号</w:t>
            </w:r>
          </w:p>
        </w:tc>
        <w:tc>
          <w:tcPr>
            <w:tcW w:w="6898" w:type="dxa"/>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6"/>
                <w:sz w:val="21"/>
                <w:szCs w:val="21"/>
              </w:rPr>
            </w:pPr>
            <w:r>
              <w:rPr>
                <w:rFonts w:hint="eastAsia" w:ascii="宋体" w:hAnsi="宋体" w:eastAsia="宋体" w:cs="宋体"/>
                <w:bCs/>
                <w:kern w:val="0"/>
                <w:sz w:val="21"/>
                <w:szCs w:val="21"/>
                <w:lang w:val="en-US" w:eastAsia="zh-CN"/>
              </w:rPr>
              <w:t>龙山县人民政府关于印发《龙山县惹巴拉区域传统村落民居保护建设管理办法（暂行）》的通知</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6</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龙政发〔2017〕32号</w:t>
            </w:r>
          </w:p>
        </w:tc>
        <w:tc>
          <w:tcPr>
            <w:tcW w:w="6898" w:type="dxa"/>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龙山县人民政府关于印发《龙山县政府投资工程建设项目合同审查备案管理暂行办法》的通知</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7</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龙政发〔2017〕48号</w:t>
            </w:r>
          </w:p>
        </w:tc>
        <w:tc>
          <w:tcPr>
            <w:tcW w:w="6898" w:type="dxa"/>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龙山县人民政府关于印发《龙山县贯彻落实&lt;法治政府建设实施纲要（2015-2020年）&gt;实施方案》的通知</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74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8</w:t>
            </w:r>
          </w:p>
        </w:tc>
        <w:tc>
          <w:tcPr>
            <w:tcW w:w="2173"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637" w:type="dxa"/>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龙政发〔2021〕55号</w:t>
            </w:r>
          </w:p>
        </w:tc>
        <w:tc>
          <w:tcPr>
            <w:tcW w:w="6898" w:type="dxa"/>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龙山县人民政府划定森林防火区和规定森林防火期的通告</w:t>
            </w:r>
          </w:p>
        </w:tc>
        <w:tc>
          <w:tcPr>
            <w:tcW w:w="2030" w:type="dxa"/>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LSDR-2021-00011</w:t>
            </w:r>
          </w:p>
        </w:tc>
      </w:tr>
    </w:tbl>
    <w:p>
      <w:pPr>
        <w:keepNext w:val="0"/>
        <w:keepLines w:val="0"/>
        <w:pageBreakBefore w:val="0"/>
        <w:kinsoku/>
        <w:wordWrap/>
        <w:overflowPunct/>
        <w:topLinePunct w:val="0"/>
        <w:autoSpaceDE/>
        <w:autoSpaceDN/>
        <w:bidi w:val="0"/>
        <w:adjustRightInd/>
        <w:spacing w:line="520" w:lineRule="exact"/>
        <w:rPr>
          <w:rFonts w:hint="eastAsia" w:ascii="仿宋_GB2312" w:hAnsi="仿宋" w:cs="仿宋"/>
        </w:rPr>
      </w:pPr>
      <w:r>
        <w:rPr>
          <w:rFonts w:hint="eastAsia" w:ascii="仿宋_GB2312" w:hAnsi="仿宋" w:cs="仿宋"/>
        </w:rPr>
        <w:br w:type="page"/>
      </w:r>
      <w:r>
        <w:rPr>
          <w:rFonts w:hint="eastAsia" w:ascii="黑体" w:hAnsi="黑体" w:eastAsia="黑体" w:cs="黑体"/>
        </w:rPr>
        <w:t>附件2</w:t>
      </w:r>
    </w:p>
    <w:p>
      <w:pPr>
        <w:keepNext w:val="0"/>
        <w:keepLines w:val="0"/>
        <w:pageBreakBefore w:val="0"/>
        <w:kinsoku/>
        <w:wordWrap/>
        <w:overflowPunct/>
        <w:topLinePunct w:val="0"/>
        <w:autoSpaceDE/>
        <w:autoSpaceDN/>
        <w:bidi w:val="0"/>
        <w:adjustRightInd/>
        <w:spacing w:beforeLines="50" w:afterLines="50" w:line="52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lang w:val="en-US" w:eastAsia="zh-CN"/>
        </w:rPr>
        <w:t>宣布废止的</w:t>
      </w:r>
      <w:r>
        <w:rPr>
          <w:rFonts w:hint="eastAsia" w:ascii="方正小标宋简体" w:eastAsia="方正小标宋简体" w:cs="方正小标宋简体"/>
          <w:sz w:val="32"/>
          <w:szCs w:val="32"/>
        </w:rPr>
        <w:t>规范性文件目录（</w:t>
      </w:r>
      <w:r>
        <w:rPr>
          <w:rFonts w:hint="eastAsia" w:ascii="方正小标宋简体" w:eastAsia="方正小标宋简体" w:cs="方正小标宋简体"/>
          <w:sz w:val="32"/>
          <w:szCs w:val="32"/>
          <w:lang w:val="en-US" w:eastAsia="zh-CN"/>
        </w:rPr>
        <w:t>21</w:t>
      </w:r>
      <w:r>
        <w:rPr>
          <w:rFonts w:hint="eastAsia" w:ascii="方正小标宋简体" w:eastAsia="方正小标宋简体" w:cs="方正小标宋简体"/>
          <w:sz w:val="32"/>
          <w:szCs w:val="32"/>
        </w:rPr>
        <w:t>件）</w:t>
      </w:r>
    </w:p>
    <w:tbl>
      <w:tblPr>
        <w:tblStyle w:val="5"/>
        <w:tblW w:w="14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859"/>
        <w:gridCol w:w="1976"/>
        <w:gridCol w:w="2473"/>
        <w:gridCol w:w="6892"/>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tblHeader/>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序号</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制定机关</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文号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文件标题</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三统一登记号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龙政办发〔2017〕1号</w:t>
            </w:r>
          </w:p>
        </w:tc>
        <w:tc>
          <w:tcPr>
            <w:tcW w:w="689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关于印发《龙山县政府投资项目管理办法》的通知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2</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龙政办发〔2017〕16号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关于调整城乡居民医疗保险住院补偿起伏线的通知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3</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龙政办发〔2017〕24号</w:t>
            </w:r>
          </w:p>
        </w:tc>
        <w:tc>
          <w:tcPr>
            <w:tcW w:w="689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关于印发《龙山县城乡居民基本医疗保险特殊病种门诊医疗管理办法（试行）》的通知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4</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龙政办发〔2017〕29号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关于规范防空地下室建设和防空地下室易地建设费征管工作的通知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5</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龙政办发〔2017〕39号</w:t>
            </w:r>
          </w:p>
        </w:tc>
        <w:tc>
          <w:tcPr>
            <w:tcW w:w="6892"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关于印发《龙山县2017-2020年畜禽养殖“三区”划分方案》的通知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6</w:t>
            </w:r>
          </w:p>
        </w:tc>
        <w:tc>
          <w:tcPr>
            <w:tcW w:w="197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龙政发〔2018〕30号</w:t>
            </w:r>
          </w:p>
        </w:tc>
        <w:tc>
          <w:tcPr>
            <w:tcW w:w="689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关于印发《龙山县进一步加快科技创新推进新型工业化十条意见（试行）》的通知</w:t>
            </w:r>
          </w:p>
        </w:tc>
        <w:tc>
          <w:tcPr>
            <w:tcW w:w="221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7</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龙政函〔2018〕68号</w:t>
            </w:r>
          </w:p>
        </w:tc>
        <w:tc>
          <w:tcPr>
            <w:tcW w:w="689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关于开展中华蜜蜂种质资源保护的通告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8</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龙政办发〔2018〕36号</w:t>
            </w:r>
          </w:p>
        </w:tc>
        <w:tc>
          <w:tcPr>
            <w:tcW w:w="689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关于印发《龙山县农村饮水安全工程运行管护暂行办法》的通知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9</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龙政发〔2018〕72号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关于依法关停退养全县禁养区内畜禽养殖的通告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10</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龙政发〔2019〕3号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关于全面取缔酉水河流域渔业生产经营设施的通告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11</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龙政发〔2019〕17号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关于严厉打击电、毒、炸鱼等非法捕捞行为的通知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12</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龙政发〔2019〕44号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6"/>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关于印发《龙山县殡葬管理暂行办法》的通知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13</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龙政发〔2019〕48号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关于全县重点水域实行全面禁捕的通告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14</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龙政办发〔2019〕8号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关于印发《龙山县中药材专项贷款担保基金管理暂行办法》的通知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15</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龙政办发〔2019〕21号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关于印发《龙山县政府投资项目管理办法》的通知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72"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16</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县人民政府办公室</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龙政办发〔2019〕27号</w:t>
            </w:r>
          </w:p>
        </w:tc>
        <w:tc>
          <w:tcPr>
            <w:tcW w:w="6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6"/>
                <w:sz w:val="21"/>
                <w:szCs w:val="21"/>
              </w:rPr>
            </w:pPr>
            <w:r>
              <w:rPr>
                <w:rFonts w:hint="eastAsia" w:ascii="宋体" w:hAnsi="宋体" w:eastAsia="宋体" w:cs="宋体"/>
                <w:i w:val="0"/>
                <w:iCs w:val="0"/>
                <w:color w:val="000000"/>
                <w:kern w:val="0"/>
                <w:sz w:val="21"/>
                <w:szCs w:val="21"/>
                <w:u w:val="none"/>
                <w:lang w:val="en-US" w:eastAsia="zh-CN"/>
              </w:rPr>
              <w:t>龙山县人民政府办公室</w:t>
            </w:r>
            <w:r>
              <w:rPr>
                <w:rFonts w:hint="eastAsia" w:ascii="宋体" w:hAnsi="宋体" w:eastAsia="宋体" w:cs="宋体"/>
                <w:bCs/>
                <w:kern w:val="0"/>
                <w:sz w:val="21"/>
                <w:szCs w:val="21"/>
                <w:lang w:val="en-US" w:eastAsia="zh-CN"/>
              </w:rPr>
              <w:t>关于印发《龙山县扶贫资产管理实施细则（试行）》的通知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17</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龙政发〔2019〕3号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关于全面取缔酉水河流域渔业生产经营设施的通告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LSDR-2019-00001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18</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龙政发〔2020〕14号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6"/>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关于县城区分步推进殡葬改革的通告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LSDR-2020-00003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19</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龙政发〔2020〕22号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bCs/>
                <w:kern w:val="0"/>
                <w:sz w:val="21"/>
                <w:szCs w:val="21"/>
                <w:lang w:val="en-US" w:eastAsia="zh-CN"/>
              </w:rPr>
              <w:t>关于县城区分步推进殡葬改革的补充通告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LSDR-2020-00004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20</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龙政发〔2021〕3号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龙山县人民政府关于实行十年禁捕的通告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LSDR-2021-00003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530"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21</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县人民政府</w:t>
            </w:r>
          </w:p>
        </w:tc>
        <w:tc>
          <w:tcPr>
            <w:tcW w:w="2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龙政发〔2021〕6号</w:t>
            </w:r>
          </w:p>
        </w:tc>
        <w:tc>
          <w:tcPr>
            <w:tcW w:w="6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龙山县人民政府关于开展百合加工行业专项整治的通告</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LSDR-2021-00004</w:t>
            </w:r>
          </w:p>
        </w:tc>
      </w:tr>
    </w:tbl>
    <w:p>
      <w:pPr>
        <w:keepNext w:val="0"/>
        <w:keepLines w:val="0"/>
        <w:pageBreakBefore w:val="0"/>
        <w:kinsoku/>
        <w:wordWrap/>
        <w:overflowPunct/>
        <w:topLinePunct w:val="0"/>
        <w:autoSpaceDE/>
        <w:autoSpaceDN/>
        <w:bidi w:val="0"/>
        <w:adjustRightInd/>
        <w:spacing w:line="520" w:lineRule="exact"/>
        <w:jc w:val="left"/>
        <w:rPr>
          <w:rFonts w:hint="eastAsia" w:ascii="仿宋_GB2312" w:hAnsi="仿宋" w:cs="仿宋"/>
        </w:rPr>
      </w:pPr>
      <w:r>
        <w:rPr>
          <w:rFonts w:ascii="仿宋" w:hAnsi="仿宋" w:eastAsia="仿宋" w:cs="仿宋"/>
        </w:rPr>
        <w:br w:type="page"/>
      </w:r>
      <w:r>
        <w:rPr>
          <w:rFonts w:hint="eastAsia" w:ascii="黑体" w:hAnsi="黑体" w:eastAsia="黑体" w:cs="黑体"/>
        </w:rPr>
        <w:t>附件3</w:t>
      </w:r>
    </w:p>
    <w:p>
      <w:pPr>
        <w:keepNext w:val="0"/>
        <w:keepLines w:val="0"/>
        <w:pageBreakBefore w:val="0"/>
        <w:kinsoku/>
        <w:wordWrap/>
        <w:overflowPunct/>
        <w:topLinePunct w:val="0"/>
        <w:autoSpaceDE/>
        <w:autoSpaceDN/>
        <w:bidi w:val="0"/>
        <w:adjustRightInd/>
        <w:spacing w:beforeLines="50" w:afterLines="50" w:line="52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lang w:val="en-US" w:eastAsia="zh-CN"/>
        </w:rPr>
        <w:t>继续有效的</w:t>
      </w:r>
      <w:r>
        <w:rPr>
          <w:rFonts w:hint="eastAsia" w:ascii="方正小标宋简体" w:eastAsia="方正小标宋简体" w:cs="方正小标宋简体"/>
          <w:sz w:val="32"/>
          <w:szCs w:val="32"/>
        </w:rPr>
        <w:t>规范性文件目录（</w:t>
      </w:r>
      <w:r>
        <w:rPr>
          <w:rFonts w:hint="eastAsia" w:ascii="方正小标宋简体" w:eastAsia="方正小标宋简体" w:cs="方正小标宋简体"/>
          <w:sz w:val="32"/>
          <w:szCs w:val="32"/>
          <w:lang w:val="en-US" w:eastAsia="zh-CN"/>
        </w:rPr>
        <w:t>49</w:t>
      </w:r>
      <w:r>
        <w:rPr>
          <w:rFonts w:hint="eastAsia" w:ascii="方正小标宋简体" w:eastAsia="方正小标宋简体" w:cs="方正小标宋简体"/>
          <w:sz w:val="32"/>
          <w:szCs w:val="32"/>
        </w:rPr>
        <w:t>件）</w:t>
      </w:r>
    </w:p>
    <w:tbl>
      <w:tblPr>
        <w:tblStyle w:val="5"/>
        <w:tblW w:w="14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1896"/>
        <w:gridCol w:w="2369"/>
        <w:gridCol w:w="7184"/>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序号</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制定机关</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文号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文件标题</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三统一登记号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1</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龙政发﹝2017﹞3号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关于龙山县世纪新村补征地建设项目征收土地公告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2</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龙政发﹝2017﹞6号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关于辉煌加油站建设项目征收土地公告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3</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龙政发﹝2017﹞14号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关于龙山县儿童福利院、社会养老服务体系建设项目征收土地公告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4</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龙政发﹝2017﹞21号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关于龙山县新城中学扩建建设项目征收土地公告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5</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龙政发﹝2017﹞44号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关于印发《龙山县集体土地征收与房屋拆迁补偿安置办法补充意见》的通知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LSDR-2017-00012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6</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龙政发〔2018〕4号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关于印发《龙山县违法用地和违法建设巡查处置管理办法》的通知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7</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龙政函〔2018〕44号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关于开展城区食品安全专项整治行动的通告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8</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龙政发〔2018〕40号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关于废止部分规范性文件的决定</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9</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龙政发〔2018〕43号</w:t>
            </w:r>
          </w:p>
        </w:tc>
        <w:tc>
          <w:tcPr>
            <w:tcW w:w="718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w:t>
            </w:r>
            <w:r>
              <w:rPr>
                <w:rFonts w:hint="eastAsia" w:ascii="宋体" w:hAnsi="宋体" w:eastAsia="宋体" w:cs="宋体"/>
                <w:sz w:val="21"/>
                <w:szCs w:val="21"/>
                <w:lang w:val="en-US" w:eastAsia="zh-CN"/>
              </w:rPr>
              <w:t>关于龙山县2017年第八批次用地建设项目征收土地公告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10</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龙政发〔2018〕44号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rPr>
              <w:t>龙山县人民政府关于龙山县皇仓中学扩建项目征收土地公告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LSDR-2018-00006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sz w:val="21"/>
                <w:szCs w:val="21"/>
              </w:rPr>
            </w:pPr>
            <w:r>
              <w:rPr>
                <w:rFonts w:hint="eastAsia" w:ascii="宋体" w:hAnsi="宋体" w:eastAsia="宋体" w:cs="宋体"/>
                <w:sz w:val="21"/>
                <w:szCs w:val="21"/>
                <w:lang w:val="en-US" w:eastAsia="zh-CN"/>
              </w:rPr>
              <w:t>11</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龙政发〔2018〕46号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龙山县人民政府关于在全县实行农药经营许可证制度的通知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12</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龙政发〔2018〕48号</w:t>
            </w:r>
          </w:p>
        </w:tc>
        <w:tc>
          <w:tcPr>
            <w:tcW w:w="718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龙山县人民政府关于龙山县高铁新区拆迁安置区建设项目征收土地公告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13</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龙政发〔2018〕49号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龙山县人民政府关于龙山县龙潭河水库工程建设项目征收土地公告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14</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龙政发〔2018〕51号</w:t>
            </w:r>
          </w:p>
        </w:tc>
        <w:tc>
          <w:tcPr>
            <w:tcW w:w="718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龙山县人民政府关于龙山县湘鄂渝边区物流园建设项目征收土地公告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15</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龙政发〔2018〕52号</w:t>
            </w:r>
          </w:p>
        </w:tc>
        <w:tc>
          <w:tcPr>
            <w:tcW w:w="718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龙山县人民政府关于龙山县2017年第一批次用地建设项目征收土地公告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16</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龙政发〔2018〕53号</w:t>
            </w:r>
          </w:p>
        </w:tc>
        <w:tc>
          <w:tcPr>
            <w:tcW w:w="718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龙山县人民政府关于龙山县2017年第二批次用地建设项目征收土地公告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17</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龙政发〔2018〕54号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龙山县人民政府关于龙山县2017年第六批次用地建设项目征收土地公告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18</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龙政发〔2018〕55号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龙山县人民政府关于龙山县G353龙山狮子村至湘鄂情大桥（湘鄂界）公路工程建设项目征收土地公告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19</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龙政发〔2018〕56号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龙山县人民政府关于龙山县2016年第三批次用地建设项目征收土地公告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20</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龙政发〔2018〕57号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龙山县人民政府关于龙山县2017年第三批次用地建设项目征收土地公告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21</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龙政发〔2018〕65号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龙山县人民政府关于调整征地补偿标准和区域划分的通知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22</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龙政发〔2018〕66号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i w:val="0"/>
                <w:iCs w:val="0"/>
                <w:color w:val="000000"/>
                <w:kern w:val="0"/>
                <w:sz w:val="21"/>
                <w:szCs w:val="21"/>
                <w:u w:val="none"/>
                <w:lang w:val="en-US" w:eastAsia="zh-CN"/>
              </w:rPr>
              <w:t>龙山县人民政府关于龙山县2017年第五批次用地建设项目征收土地公告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23</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龙政发〔2018〕69号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龙山县人民政府关于加强落水洞电站电力设施保护的通告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24</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龙政发〔2018〕78号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龙山县人民政府关于龙山县2018年第五批次用地建设项目征收土地公告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25</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龙政发〔2018〕79号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龙山县人民政府关于龙山县2017年第四批次用地建设项目征收土地公告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LSDR-2018-00023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26</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龙政发〔2019〕26号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龙山县人民政府关于依法取缔里耶镇区非法营运电瓶车和汽油车的通告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LSDR-2019-00003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27</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龙政发〔2019〕45号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龙山县人民政府关于印发《龙山县城乡居民建房管理办法》的通知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LSDR-2019-00005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28</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龙政办发〔2019〕25号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龙山县人民政府办公室关于公布龙山县对应省级、州级已取消证明事项清单（第一批）的通知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LSDR-2019-01003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29</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龙政办发〔2019〕26号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龙山县人民政府办公室关于印发《龙山县全面推行行政执法公示制度执法全过程记录制度重大执法决定法制审核制度实施方案》的通知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LSDR-2019-01004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30</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龙政发〔2020〕7号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龙山县人民政府关于禁止三轮车通行的通告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31</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龙政发〔2020〕13号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龙山县人民政府关于全县重点水域实行全面禁捕的通告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32</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龙政发〔2020〕43号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龙山县人民政府关于规范休闲垂钓行为的通告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33</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龙政办发〔2020〕17号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龙山县人民政府办公室关于印发《龙山县残疾儿童康复救助制度实施细则》的通知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LSDR-2020-01001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34</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龙政办发〔2020〕18号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龙山县人民政府办公室关于调整困难残疾人生活补贴范围的通知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35</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龙政发〔2021〕1号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龙山县人民政府关于印发《龙山县农村宅基地管理暂行办法》的通知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LSDR-2021-00001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36</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龙政发〔2021〕2号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龙山县人民政府关于印发《龙山县突发事件总体应急预案》的通知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LSDR-2021-00002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37</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龙政办发〔2021〕2号</w:t>
            </w:r>
          </w:p>
        </w:tc>
        <w:tc>
          <w:tcPr>
            <w:tcW w:w="71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spacing w:val="-11"/>
                <w:kern w:val="0"/>
                <w:sz w:val="21"/>
                <w:szCs w:val="21"/>
              </w:rPr>
            </w:pPr>
            <w:r>
              <w:rPr>
                <w:rFonts w:hint="eastAsia" w:ascii="宋体" w:hAnsi="宋体" w:eastAsia="宋体" w:cs="宋体"/>
                <w:sz w:val="21"/>
                <w:szCs w:val="21"/>
                <w:lang w:val="en-US" w:eastAsia="zh-CN"/>
              </w:rPr>
              <w:t>龙山县人民政府办公室关于印发《龙山县防汛应急预案》等9个专项应急预案的通知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LSDR-2021-01001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38</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龙政办发〔2021〕3号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龙山县人民政府办公室关于印发《龙山县集体土地征收与房屋拆迁安置办法补充意见》的通知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39</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龙政办发〔2021〕7号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龙山县人民政府办公室关于印发《龙山县财政投资评审管理办法》的通知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40</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龙政发〔2021〕18号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龙山县人民政府关于印发《湖南龙山桐林复合种养系统农业文化遗产管理暂行办法》的通知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41</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龙政发〔2021〕20号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龙山县人民政府关于进一步加强入湘生猪及生猪产品调运及销售管理工作的通告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42</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龙政发〔2021〕30号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龙山县人民政府关于印发《龙山县完善城乡居民基本养老保险制度的实施办法》的通知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43</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龙政发〔2021〕33号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龙山县人民政府关于对龙山县瑞安民用爆破器材有限公司民用爆炸物品仓库周边安全防护区域实行严格管理的通告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44</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龙政办发〔2021〕23号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龙山县人民政府办公室关于印发《龙山县市场监管领域全面推行部门联合“双随机、一公开”监管工作实施方案》的通知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45</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龙政发〔2021〕39号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龙山县人民政府关于调整龙山县征地补偿标准和区域划分的通知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46</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龙政发〔2021〕43号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龙山县人民政府关于龙山县非道路移动机械区域限行的通告</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47</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县人民政府办公室</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0" w:firstLineChars="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龙政办发〔2021〕34号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龙山县人民政府办公室关于印发《龙山县农村饮水安全工程运行管护实施办法》的通知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48</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龙政发〔2021〕77号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龙山县人民政府关于印发《龙山县被征地农民养老保险实施办法》的通知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49</w:t>
            </w:r>
          </w:p>
        </w:tc>
        <w:tc>
          <w:tcPr>
            <w:tcW w:w="18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Cs/>
                <w:kern w:val="0"/>
                <w:sz w:val="21"/>
                <w:szCs w:val="21"/>
              </w:rPr>
            </w:pPr>
            <w:r>
              <w:rPr>
                <w:rFonts w:hint="eastAsia" w:ascii="宋体" w:hAnsi="宋体" w:eastAsia="宋体" w:cs="宋体"/>
                <w:sz w:val="21"/>
                <w:szCs w:val="21"/>
                <w:lang w:val="en-US" w:eastAsia="zh-CN"/>
              </w:rPr>
              <w:t>县人民政府</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bCs/>
                <w:kern w:val="0"/>
                <w:sz w:val="21"/>
                <w:szCs w:val="21"/>
              </w:rPr>
            </w:pPr>
            <w:r>
              <w:rPr>
                <w:rFonts w:hint="eastAsia" w:ascii="宋体" w:hAnsi="宋体" w:eastAsia="宋体" w:cs="宋体"/>
                <w:sz w:val="21"/>
                <w:szCs w:val="21"/>
                <w:lang w:val="en-US" w:eastAsia="zh-CN"/>
              </w:rPr>
              <w:t>龙政发〔2021〕78号</w:t>
            </w:r>
          </w:p>
        </w:tc>
        <w:tc>
          <w:tcPr>
            <w:tcW w:w="7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both"/>
              <w:textAlignment w:val="center"/>
              <w:rPr>
                <w:rFonts w:hint="eastAsia" w:ascii="宋体" w:hAnsi="宋体" w:eastAsia="宋体" w:cs="宋体"/>
                <w:bCs/>
                <w:spacing w:val="-11"/>
                <w:kern w:val="0"/>
                <w:sz w:val="21"/>
                <w:szCs w:val="21"/>
              </w:rPr>
            </w:pPr>
            <w:r>
              <w:rPr>
                <w:rFonts w:hint="eastAsia" w:ascii="宋体" w:hAnsi="宋体" w:eastAsia="宋体" w:cs="宋体"/>
                <w:bCs/>
                <w:kern w:val="0"/>
                <w:sz w:val="21"/>
                <w:szCs w:val="21"/>
                <w:lang w:val="en-US" w:eastAsia="zh-CN"/>
              </w:rPr>
              <w:t>龙山县人民政府关于印发《龙山县殡葬管理实施办法》的通知</w:t>
            </w:r>
          </w:p>
        </w:tc>
        <w:tc>
          <w:tcPr>
            <w:tcW w:w="2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LSDR-2021-00013</w:t>
            </w:r>
          </w:p>
        </w:tc>
      </w:tr>
    </w:tbl>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ind w:left="0" w:leftChars="0" w:firstLine="0" w:firstLineChars="0"/>
        <w:jc w:val="left"/>
        <w:rPr>
          <w:rFonts w:hint="eastAsia" w:ascii="黑体" w:hAnsi="黑体" w:eastAsia="黑体" w:cs="黑体"/>
          <w:kern w:val="0"/>
          <w:sz w:val="32"/>
          <w:szCs w:val="32"/>
          <w:lang w:val="en-US" w:eastAsia="zh-CN"/>
        </w:rPr>
      </w:pPr>
    </w:p>
    <w:p>
      <w:pPr>
        <w:keepNext w:val="0"/>
        <w:keepLines w:val="0"/>
        <w:pageBreakBefore w:val="0"/>
        <w:kinsoku/>
        <w:wordWrap/>
        <w:overflowPunct/>
        <w:topLinePunct w:val="0"/>
        <w:autoSpaceDE/>
        <w:autoSpaceDN/>
        <w:bidi w:val="0"/>
        <w:adjustRightInd/>
        <w:spacing w:line="520" w:lineRule="exact"/>
        <w:ind w:left="0" w:leftChars="0" w:firstLine="0" w:firstLineChars="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keepNext w:val="0"/>
        <w:keepLines w:val="0"/>
        <w:pageBreakBefore w:val="0"/>
        <w:kinsoku/>
        <w:wordWrap/>
        <w:overflowPunct/>
        <w:topLinePunct w:val="0"/>
        <w:autoSpaceDE/>
        <w:autoSpaceDN/>
        <w:bidi w:val="0"/>
        <w:adjustRightInd/>
        <w:spacing w:line="520" w:lineRule="exact"/>
        <w:ind w:left="0" w:leftChars="0" w:firstLine="0" w:firstLineChars="0"/>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重新公布的规范性文件目录（2件）</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419"/>
        <w:gridCol w:w="2747"/>
        <w:gridCol w:w="537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18"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419"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制定机关</w:t>
            </w:r>
          </w:p>
        </w:tc>
        <w:tc>
          <w:tcPr>
            <w:tcW w:w="2747"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文号</w:t>
            </w:r>
          </w:p>
        </w:tc>
        <w:tc>
          <w:tcPr>
            <w:tcW w:w="5374"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文件标题</w:t>
            </w:r>
          </w:p>
        </w:tc>
        <w:tc>
          <w:tcPr>
            <w:tcW w:w="2416"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三统一登记号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18"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9" w:type="dxa"/>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县人民政府</w:t>
            </w:r>
          </w:p>
        </w:tc>
        <w:tc>
          <w:tcPr>
            <w:tcW w:w="2747"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龙政发﹝2017﹞38号</w:t>
            </w:r>
          </w:p>
        </w:tc>
        <w:tc>
          <w:tcPr>
            <w:tcW w:w="5374" w:type="dxa"/>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龙山县人民政府关于县城区大型客、货运车辆限行绕行的通告</w:t>
            </w:r>
          </w:p>
        </w:tc>
        <w:tc>
          <w:tcPr>
            <w:tcW w:w="2416"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LSDR-2017-00011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419" w:type="dxa"/>
            <w:vAlign w:val="center"/>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县人民政府办公室</w:t>
            </w:r>
          </w:p>
        </w:tc>
        <w:tc>
          <w:tcPr>
            <w:tcW w:w="2747"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龙政办发﹝2017﹞31号</w:t>
            </w:r>
          </w:p>
        </w:tc>
        <w:tc>
          <w:tcPr>
            <w:tcW w:w="5374" w:type="dxa"/>
            <w:vAlign w:val="top"/>
          </w:tcPr>
          <w:p>
            <w:pPr>
              <w:keepNext w:val="0"/>
              <w:keepLines w:val="0"/>
              <w:pageBreakBefore w:val="0"/>
              <w:kinsoku/>
              <w:wordWrap/>
              <w:overflowPunct/>
              <w:topLinePunct w:val="0"/>
              <w:autoSpaceDE/>
              <w:autoSpaceDN/>
              <w:bidi w:val="0"/>
              <w:adjustRightInd/>
              <w:spacing w:line="5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龙山县人民政府办公室关于印发《龙山县行政区域内务工人员工资支付保障金制度实施办法（暂行）》的通知</w:t>
            </w:r>
          </w:p>
        </w:tc>
        <w:tc>
          <w:tcPr>
            <w:tcW w:w="2416" w:type="dxa"/>
            <w:vAlign w:val="center"/>
          </w:tcPr>
          <w:p>
            <w:pPr>
              <w:keepNext w:val="0"/>
              <w:keepLines w:val="0"/>
              <w:pageBreakBefore w:val="0"/>
              <w:kinsoku/>
              <w:wordWrap/>
              <w:overflowPunct/>
              <w:topLinePunct w:val="0"/>
              <w:autoSpaceDE/>
              <w:autoSpaceDN/>
              <w:bidi w:val="0"/>
              <w:adjustRightInd/>
              <w:spacing w:line="520" w:lineRule="exact"/>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LSDR-2017-01005</w:t>
            </w:r>
          </w:p>
        </w:tc>
      </w:tr>
    </w:tbl>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p>
      <w:pPr>
        <w:keepNext w:val="0"/>
        <w:keepLines w:val="0"/>
        <w:pageBreakBefore w:val="0"/>
        <w:kinsoku/>
        <w:wordWrap/>
        <w:overflowPunct/>
        <w:topLinePunct w:val="0"/>
        <w:autoSpaceDE/>
        <w:autoSpaceDN/>
        <w:bidi w:val="0"/>
        <w:adjustRightInd/>
        <w:spacing w:line="520" w:lineRule="exact"/>
      </w:pPr>
    </w:p>
    <w:sectPr>
      <w:headerReference r:id="rId3" w:type="default"/>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firstLineChars="200"/>
      <w:jc w:val="left"/>
      <w:rPr>
        <w:rFonts w:ascii="Times New Roman" w:hAnsi="Times New Roman" w:eastAsia="宋体" w:cs="Times New Roman"/>
        <w:sz w:val="18"/>
        <w:lang w:bidi="ar-SA"/>
      </w:rPr>
    </w:pPr>
    <w:r>
      <w:rPr>
        <w:rFonts w:ascii="Times New Roman" w:hAnsi="Times New Roman" w:eastAsia="宋体" w:cs="Times New Roman"/>
        <w:kern w:val="2"/>
        <w:sz w:val="18"/>
        <w:szCs w:val="32"/>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snapToGrid w:val="0"/>
                  <w:ind w:firstLine="360" w:firstLineChars="200"/>
                  <w:jc w:val="left"/>
                  <w:rPr>
                    <w:rFonts w:ascii="Times New Roman" w:hAnsi="Times New Roman" w:eastAsia="宋体" w:cs="Times New Roman"/>
                    <w:sz w:val="18"/>
                    <w:lang w:bidi="ar-SA"/>
                  </w:rPr>
                </w:pPr>
                <w:r>
                  <w:rPr>
                    <w:rFonts w:ascii="Times New Roman" w:hAnsi="Times New Roman" w:eastAsia="宋体" w:cs="Times New Roman"/>
                    <w:sz w:val="18"/>
                    <w:lang w:bidi="ar-SA"/>
                  </w:rPr>
                  <w:fldChar w:fldCharType="begin"/>
                </w:r>
                <w:r>
                  <w:rPr>
                    <w:rFonts w:ascii="Times New Roman" w:hAnsi="Times New Roman" w:eastAsia="宋体" w:cs="Times New Roman"/>
                    <w:sz w:val="18"/>
                    <w:lang w:bidi="ar-SA"/>
                  </w:rPr>
                  <w:instrText xml:space="preserve"> PAGE  \* MERGEFORMAT </w:instrText>
                </w:r>
                <w:r>
                  <w:rPr>
                    <w:rFonts w:ascii="Times New Roman" w:hAnsi="Times New Roman" w:eastAsia="宋体" w:cs="Times New Roman"/>
                    <w:sz w:val="18"/>
                    <w:lang w:bidi="ar-SA"/>
                  </w:rPr>
                  <w:fldChar w:fldCharType="separate"/>
                </w:r>
                <w:r>
                  <w:t>- 1 -</w:t>
                </w:r>
                <w:r>
                  <w:rPr>
                    <w:rFonts w:ascii="Times New Roman" w:hAnsi="Times New Roman" w:eastAsia="宋体" w:cs="Times New Roman"/>
                    <w:sz w:val="18"/>
                    <w:lang w:bidi="ar-S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Times New Roman" w:hAnsi="Times New Roman" w:eastAsia="宋体" w:cs="Times New Roman"/>
        <w:sz w:val="18"/>
        <w:lang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3YjJhNGFkYmM2MmMwMjljMjBlZDE5NzQ1MzgxOGYifQ=="/>
  </w:docVars>
  <w:rsids>
    <w:rsidRoot w:val="00000000"/>
    <w:rsid w:val="14290F74"/>
    <w:rsid w:val="21552C8A"/>
    <w:rsid w:val="263B279B"/>
    <w:rsid w:val="4FAB1C62"/>
    <w:rsid w:val="54780A8F"/>
    <w:rsid w:val="5DDF3D83"/>
    <w:rsid w:val="679C7356"/>
    <w:rsid w:val="6B555A64"/>
    <w:rsid w:val="6DEFA60E"/>
    <w:rsid w:val="70D2143C"/>
    <w:rsid w:val="777F6DB0"/>
    <w:rsid w:val="7D7E4DED"/>
    <w:rsid w:val="7EBAC698"/>
    <w:rsid w:val="BDF7D99A"/>
    <w:rsid w:val="DFFB1F36"/>
    <w:rsid w:val="FF7262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大标题"/>
    <w:basedOn w:val="1"/>
    <w:qFormat/>
    <w:uiPriority w:val="0"/>
    <w:pPr>
      <w:spacing w:line="700" w:lineRule="exact"/>
      <w:jc w:val="center"/>
    </w:pPr>
    <w:rPr>
      <w:rFonts w:eastAsia="方正小标宋简体"/>
      <w:sz w:val="44"/>
    </w:rPr>
  </w:style>
  <w:style w:type="paragraph" w:customStyle="1" w:styleId="9">
    <w:name w:val="小标题"/>
    <w:basedOn w:val="1"/>
    <w:qFormat/>
    <w:uiPriority w:val="0"/>
    <w:pPr>
      <w:jc w:val="center"/>
    </w:pPr>
    <w:rPr>
      <w:rFonts w:eastAsia="楷体_GB2312"/>
      <w:spacing w:val="6"/>
      <w:sz w:val="30"/>
      <w:szCs w:val="30"/>
    </w:rPr>
  </w:style>
  <w:style w:type="paragraph" w:customStyle="1" w:styleId="10">
    <w:name w:val="文件"/>
    <w:basedOn w:val="1"/>
    <w:qFormat/>
    <w:uiPriority w:val="0"/>
    <w:pPr>
      <w:ind w:firstLine="200" w:firstLineChars="200"/>
    </w:pPr>
    <w:rPr>
      <w:spacing w:val="6"/>
      <w:sz w:val="30"/>
      <w:szCs w:val="30"/>
    </w:rPr>
  </w:style>
  <w:style w:type="character" w:customStyle="1" w:styleId="11">
    <w:name w:val="日期 字符"/>
    <w:basedOn w:val="6"/>
    <w:link w:val="2"/>
    <w:qFormat/>
    <w:uiPriority w:val="0"/>
    <w:rPr>
      <w:rFonts w:ascii="Times New Roman" w:hAnsi="Times New Roman" w:eastAsia="仿宋_GB2312" w:cs="Times New Roman"/>
      <w:sz w:val="32"/>
      <w:szCs w:val="32"/>
    </w:rPr>
  </w:style>
  <w:style w:type="character" w:customStyle="1" w:styleId="12">
    <w:name w:val="页脚 字符"/>
    <w:basedOn w:val="6"/>
    <w:link w:val="3"/>
    <w:qFormat/>
    <w:uiPriority w:val="0"/>
    <w:rPr>
      <w:rFonts w:ascii="Times New Roman" w:hAnsi="Times New Roman" w:eastAsia="仿宋_GB2312" w:cs="Times New Roman"/>
      <w:sz w:val="18"/>
      <w:szCs w:val="18"/>
    </w:rPr>
  </w:style>
  <w:style w:type="character" w:customStyle="1" w:styleId="13">
    <w:name w:val="页眉 字符"/>
    <w:basedOn w:val="6"/>
    <w:link w:val="4"/>
    <w:qFormat/>
    <w:uiPriority w:val="0"/>
    <w:rPr>
      <w:rFonts w:ascii="Times New Roman" w:hAnsi="Times New Roman" w:eastAsia="仿宋_GB2312" w:cs="Times New Roman"/>
      <w:sz w:val="18"/>
      <w:szCs w:val="18"/>
    </w:rPr>
  </w:style>
  <w:style w:type="character" w:customStyle="1" w:styleId="14">
    <w:name w:val="font61"/>
    <w:basedOn w:val="6"/>
    <w:qFormat/>
    <w:uiPriority w:val="0"/>
    <w:rPr>
      <w:rFonts w:hint="eastAsia" w:ascii="宋体" w:hAnsi="宋体" w:eastAsia="宋体" w:cs="宋体"/>
      <w:color w:val="000000"/>
      <w:sz w:val="21"/>
      <w:szCs w:val="21"/>
      <w:u w:val="none"/>
    </w:rPr>
  </w:style>
  <w:style w:type="character" w:customStyle="1" w:styleId="15">
    <w:name w:val="font01"/>
    <w:basedOn w:val="6"/>
    <w:qFormat/>
    <w:uiPriority w:val="0"/>
    <w:rPr>
      <w:rFonts w:hint="eastAsia" w:ascii="宋体" w:hAnsi="宋体" w:eastAsia="宋体" w:cs="宋体"/>
      <w:color w:val="000000"/>
      <w:sz w:val="21"/>
      <w:szCs w:val="21"/>
      <w:u w:val="none"/>
    </w:rPr>
  </w:style>
  <w:style w:type="character" w:customStyle="1" w:styleId="16">
    <w:name w:val="font41"/>
    <w:basedOn w:val="6"/>
    <w:qFormat/>
    <w:uiPriority w:val="0"/>
    <w:rPr>
      <w:rFonts w:hint="eastAsia" w:ascii="宋体" w:hAnsi="宋体" w:eastAsia="宋体" w:cs="宋体"/>
      <w:color w:val="000000"/>
      <w:sz w:val="21"/>
      <w:szCs w:val="21"/>
      <w:u w:val="none"/>
    </w:rPr>
  </w:style>
  <w:style w:type="character" w:customStyle="1" w:styleId="17">
    <w:name w:val="font2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5118</Words>
  <Characters>6681</Characters>
  <Lines>125</Lines>
  <Paragraphs>35</Paragraphs>
  <TotalTime>19</TotalTime>
  <ScaleCrop>false</ScaleCrop>
  <LinksUpToDate>false</LinksUpToDate>
  <CharactersWithSpaces>6684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2022-12-08T03:39:00Z</dcterms:created>
  <dc:creator>张 清</dc:creator>
  <cp:lastModifiedBy>猪脑壳</cp:lastModifiedBy>
  <cp:lastPrinted>2022-12-15T14:32:00Z</cp:lastPrinted>
  <dcterms:modified xsi:type="dcterms:W3CDTF">2022-12-29T02:51:07Z</dcterms:modified>
  <dc:title>龙山县人民政府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2F83F5CA95E140BBABEB48F99958E076</vt:lpwstr>
  </property>
</Properties>
</file>