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pacing w:val="-20"/>
          <w:sz w:val="44"/>
          <w:szCs w:val="44"/>
        </w:rPr>
      </w:pPr>
      <w:r>
        <w:rPr>
          <w:rFonts w:hint="eastAsia" w:ascii="方正小标宋简体" w:hAnsi="方正小标宋简体" w:eastAsia="方正小标宋简体" w:cs="方正小标宋简体"/>
          <w:b w:val="0"/>
          <w:bCs w:val="0"/>
          <w:spacing w:val="-20"/>
          <w:sz w:val="44"/>
          <w:szCs w:val="44"/>
        </w:rPr>
        <w:t>《龙山县非煤矿山生产安全事故应急预案》解读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《龙山县非煤矿山生产安全事故应急预案》(以下简称《预案》)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一、修订《预案》的目的:有效处置我县境内发生的非煤矿山生产安全事故，规范我县非煤矿山生产安全事故的应急救援管理和应急救援响应程序，明确有关机构职责，建立健全应急机制，保证非煤矿</w:t>
      </w:r>
      <w:bookmarkStart w:id="0" w:name="_GoBack"/>
      <w:bookmarkEnd w:id="0"/>
      <w:r>
        <w:rPr>
          <w:rFonts w:hint="eastAsia" w:ascii="仿宋_GB2312" w:hAnsi="仿宋_GB2312" w:eastAsia="仿宋_GB2312" w:cs="仿宋_GB2312"/>
          <w:b w:val="0"/>
          <w:bCs w:val="0"/>
          <w:sz w:val="32"/>
          <w:szCs w:val="32"/>
        </w:rPr>
        <w:t>山重大安全事故发生后，及时、有效实施救援，最大程度地减少人员伤亡和财产损失。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修订《预案》的必要性:修订《预案》是为了及时有效地开展应急救援工作，建立反应迅速、行动有序、处置有力的应急处置体系，提高非煤矿山生产安全事故防范和应急处置能力，最大程度减少事故造成的人员伤亡、财产损失和社会影响，维护人民群众的生命安全和社会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修订《预案》的依据:《中华人民共和国突发事件应对法》、《中华人民共和国矿山安全法》、《中华人民共和国安全生产法》、《湖南省非煤矿山安全生产事故应急预案》、《湘西自治州突发事件总体应急预案》、《龙山县突发事件总体应急预案》等法律、法规、规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ED4594"/>
    <w:rsid w:val="3F512B56"/>
    <w:rsid w:val="46080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2021-02-04T02:02:00Z</dcterms:created>
  <dc:creator>Administrator</dc:creator>
  <cp:lastModifiedBy>小红</cp:lastModifiedBy>
  <dcterms:modified xsi:type="dcterms:W3CDTF">2021-02-05T06:21:34Z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